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D9C01" w14:textId="1D501AD0" w:rsidR="006364E4" w:rsidRPr="00BE6491" w:rsidRDefault="00BE6491" w:rsidP="00BE6491">
      <w:pPr>
        <w:jc w:val="center"/>
        <w:rPr>
          <w:rFonts w:ascii="Lato" w:hAnsi="Lato"/>
          <w:sz w:val="24"/>
          <w:szCs w:val="24"/>
        </w:rPr>
      </w:pPr>
      <w:r w:rsidRPr="00BE6491">
        <w:rPr>
          <w:rFonts w:ascii="Lato" w:hAnsi="Lato"/>
          <w:sz w:val="24"/>
          <w:szCs w:val="24"/>
        </w:rPr>
        <w:t xml:space="preserve">LISTA ZAŁĄCZNIKÓW </w:t>
      </w:r>
      <w:r w:rsidR="002D236D">
        <w:rPr>
          <w:rFonts w:ascii="Lato" w:hAnsi="Lato"/>
          <w:sz w:val="24"/>
          <w:szCs w:val="24"/>
        </w:rPr>
        <w:t>PROGRAMÓW LEKOWYCH</w:t>
      </w:r>
    </w:p>
    <w:p w14:paraId="60A454C1" w14:textId="609DDD03" w:rsidR="00BE6491" w:rsidRDefault="00BE6491" w:rsidP="00BE6491">
      <w:pPr>
        <w:jc w:val="center"/>
        <w:rPr>
          <w:rFonts w:ascii="Lato" w:hAnsi="Lato"/>
        </w:rPr>
      </w:pPr>
      <w:r w:rsidRPr="00BE6491">
        <w:rPr>
          <w:rFonts w:ascii="Lato" w:hAnsi="Lato"/>
        </w:rPr>
        <w:t>na dzień 1.</w:t>
      </w:r>
      <w:r w:rsidR="009174C3">
        <w:rPr>
          <w:rFonts w:ascii="Lato" w:hAnsi="Lato"/>
        </w:rPr>
        <w:t>0</w:t>
      </w:r>
      <w:r w:rsidR="005568B5">
        <w:rPr>
          <w:rFonts w:ascii="Lato" w:hAnsi="Lato"/>
        </w:rPr>
        <w:t>7</w:t>
      </w:r>
      <w:r w:rsidRPr="00BE6491">
        <w:rPr>
          <w:rFonts w:ascii="Lato" w:hAnsi="Lato"/>
        </w:rPr>
        <w:t>.202</w:t>
      </w:r>
      <w:r w:rsidR="009174C3">
        <w:rPr>
          <w:rFonts w:ascii="Lato" w:hAnsi="Lato"/>
        </w:rPr>
        <w:t>6</w:t>
      </w:r>
      <w:r w:rsidRPr="00BE6491">
        <w:rPr>
          <w:rFonts w:ascii="Lato" w:hAnsi="Lato"/>
        </w:rPr>
        <w:t xml:space="preserve"> r.</w:t>
      </w:r>
    </w:p>
    <w:p w14:paraId="0DA9D638" w14:textId="4CBABD72" w:rsidR="002D236D" w:rsidRPr="002D236D" w:rsidRDefault="002D236D" w:rsidP="002D236D">
      <w:pPr>
        <w:rPr>
          <w:rFonts w:ascii="Lato" w:hAnsi="Lato"/>
          <w:i/>
          <w:iCs/>
        </w:rPr>
      </w:pPr>
      <w:r>
        <w:rPr>
          <w:rFonts w:ascii="Lato" w:hAnsi="Lato"/>
          <w:i/>
          <w:iCs/>
        </w:rPr>
        <w:t>programy onkologiczne</w:t>
      </w:r>
    </w:p>
    <w:tbl>
      <w:tblPr>
        <w:tblStyle w:val="Tabelasiatki4akcent1"/>
        <w:tblW w:w="906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6"/>
        <w:gridCol w:w="7685"/>
      </w:tblGrid>
      <w:tr w:rsidR="00BE6491" w:rsidRPr="002D236D" w14:paraId="510D5419" w14:textId="77777777" w:rsidTr="002D2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376" w:type="dxa"/>
            <w:noWrap/>
            <w:vAlign w:val="center"/>
            <w:hideMark/>
          </w:tcPr>
          <w:p w14:paraId="3EC50709" w14:textId="77777777" w:rsidR="00BE6491" w:rsidRPr="00611D3E" w:rsidRDefault="00BE6491" w:rsidP="002D236D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685" w:type="dxa"/>
            <w:noWrap/>
            <w:vAlign w:val="center"/>
            <w:hideMark/>
          </w:tcPr>
          <w:p w14:paraId="042D1864" w14:textId="77777777" w:rsidR="00BE6491" w:rsidRPr="002D236D" w:rsidRDefault="00BE6491" w:rsidP="002D236D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2D236D" w:rsidRPr="002D236D" w14:paraId="546C149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DAFD0D9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B.4.</w:t>
            </w:r>
          </w:p>
        </w:tc>
        <w:tc>
          <w:tcPr>
            <w:tcW w:w="7685" w:type="dxa"/>
            <w:vAlign w:val="center"/>
            <w:hideMark/>
          </w:tcPr>
          <w:p w14:paraId="0CEBFD96" w14:textId="1D9DD2FF" w:rsidR="002D236D" w:rsidRPr="002D236D" w:rsidRDefault="00F833B1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jelita grubego (ICD-10: C18 – C20)</w:t>
            </w:r>
          </w:p>
        </w:tc>
      </w:tr>
      <w:tr w:rsidR="002D236D" w:rsidRPr="002D236D" w14:paraId="131967F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15DFDE7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B.5.</w:t>
            </w:r>
          </w:p>
        </w:tc>
        <w:tc>
          <w:tcPr>
            <w:tcW w:w="7685" w:type="dxa"/>
            <w:noWrap/>
            <w:vAlign w:val="center"/>
            <w:hideMark/>
          </w:tcPr>
          <w:p w14:paraId="1DE27118" w14:textId="4A687C4C" w:rsidR="002D236D" w:rsidRPr="002D236D" w:rsidRDefault="00475A4A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eczenie chorych na raka </w:t>
            </w:r>
            <w:proofErr w:type="spellStart"/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wątrobowokomórkowego</w:t>
            </w:r>
            <w:proofErr w:type="spellEnd"/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C22.0) lub raka dróg żółciowych (ICD-10: C22.1, C23, C24.0, C24.1, C24.8, C24.9)</w:t>
            </w:r>
          </w:p>
        </w:tc>
      </w:tr>
      <w:tr w:rsidR="002D236D" w:rsidRPr="002D236D" w14:paraId="694AC18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0B5EB5C" w14:textId="77777777" w:rsidR="002D236D" w:rsidRPr="00611D3E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B.6.</w:t>
            </w:r>
          </w:p>
        </w:tc>
        <w:tc>
          <w:tcPr>
            <w:tcW w:w="7685" w:type="dxa"/>
            <w:noWrap/>
            <w:vAlign w:val="center"/>
            <w:hideMark/>
          </w:tcPr>
          <w:p w14:paraId="6E12FB97" w14:textId="792F30FB" w:rsidR="002D236D" w:rsidRPr="002D236D" w:rsidRDefault="002D236D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raka płuca (ICD-10: C34) oraz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międzybłoniaka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opłucnej (ICD-10: C45)</w:t>
            </w:r>
          </w:p>
        </w:tc>
      </w:tr>
      <w:tr w:rsidR="00C469B3" w:rsidRPr="002D236D" w14:paraId="75FDA67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3EEFA48" w14:textId="21069A42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B.9.FM.</w:t>
            </w:r>
          </w:p>
        </w:tc>
        <w:tc>
          <w:tcPr>
            <w:tcW w:w="7685" w:type="dxa"/>
            <w:noWrap/>
            <w:vAlign w:val="center"/>
            <w:hideMark/>
          </w:tcPr>
          <w:p w14:paraId="32049CBC" w14:textId="0549C304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piersi (ICD-10: C50)</w:t>
            </w:r>
          </w:p>
        </w:tc>
      </w:tr>
      <w:tr w:rsidR="00C469B3" w:rsidRPr="002D236D" w14:paraId="4BAAEE6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EE74E90" w14:textId="02E8DF3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B.10.</w:t>
            </w:r>
          </w:p>
        </w:tc>
        <w:tc>
          <w:tcPr>
            <w:tcW w:w="7685" w:type="dxa"/>
            <w:noWrap/>
            <w:vAlign w:val="center"/>
            <w:hideMark/>
          </w:tcPr>
          <w:p w14:paraId="2ABDBA90" w14:textId="2C491E7A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 rakiem nerki (ICD-10: C64)</w:t>
            </w:r>
          </w:p>
        </w:tc>
      </w:tr>
      <w:tr w:rsidR="00C469B3" w:rsidRPr="002D236D" w14:paraId="4F21744E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788687D" w14:textId="3789B83B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B.12.FM.</w:t>
            </w:r>
          </w:p>
        </w:tc>
        <w:tc>
          <w:tcPr>
            <w:tcW w:w="7685" w:type="dxa"/>
            <w:vAlign w:val="center"/>
            <w:hideMark/>
          </w:tcPr>
          <w:p w14:paraId="471D6E68" w14:textId="38A2C656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-komórkowe (ICD-10: C82, C83, C85)</w:t>
            </w:r>
          </w:p>
        </w:tc>
      </w:tr>
      <w:tr w:rsidR="00C469B3" w:rsidRPr="002D236D" w14:paraId="35B2D773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177BD16" w14:textId="24396D61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B.14.</w:t>
            </w:r>
          </w:p>
        </w:tc>
        <w:tc>
          <w:tcPr>
            <w:tcW w:w="7685" w:type="dxa"/>
            <w:vAlign w:val="center"/>
            <w:hideMark/>
          </w:tcPr>
          <w:p w14:paraId="799DCC48" w14:textId="2BD49901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przewlekłą białaczkę szpikową (ICD-10: C92.1)</w:t>
            </w:r>
          </w:p>
        </w:tc>
      </w:tr>
      <w:tr w:rsidR="00C469B3" w:rsidRPr="002D236D" w14:paraId="4425430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90022D5" w14:textId="5EA6CBFD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B.50.</w:t>
            </w:r>
          </w:p>
        </w:tc>
        <w:tc>
          <w:tcPr>
            <w:tcW w:w="7685" w:type="dxa"/>
            <w:noWrap/>
            <w:vAlign w:val="center"/>
            <w:hideMark/>
          </w:tcPr>
          <w:p w14:paraId="054506DF" w14:textId="728E4CD2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jajnika, raka jajowodu lub raka otrzewnej (ICD-10: C56, C57, C48)</w:t>
            </w:r>
          </w:p>
        </w:tc>
      </w:tr>
      <w:tr w:rsidR="00C469B3" w:rsidRPr="002D236D" w14:paraId="1620E87F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489F960" w14:textId="458E72B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B.52.</w:t>
            </w:r>
          </w:p>
        </w:tc>
        <w:tc>
          <w:tcPr>
            <w:tcW w:w="7685" w:type="dxa"/>
            <w:vAlign w:val="center"/>
            <w:hideMark/>
          </w:tcPr>
          <w:p w14:paraId="1C30C5CC" w14:textId="0D7C2A05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</w:t>
            </w:r>
            <w:r w:rsidRPr="00475A4A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eczenie chorych z płaskonabłonkowym rakiem narządów głowy i szyi (ICD-10 C01, C02, C03, C04, C05, C06, C09, C10, C12, C13, C14, C32)</w:t>
            </w:r>
            <w:r w:rsidR="00B77AEC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lub nowotworem złośliwym części nosowej gardła </w:t>
            </w:r>
            <w:r w:rsidR="00B77AEC" w:rsidRPr="00B77AEC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C11)</w:t>
            </w:r>
          </w:p>
        </w:tc>
      </w:tr>
      <w:tr w:rsidR="00C469B3" w:rsidRPr="002D236D" w14:paraId="66577CF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840B42" w14:textId="2F045065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B.54.</w:t>
            </w:r>
          </w:p>
        </w:tc>
        <w:tc>
          <w:tcPr>
            <w:tcW w:w="7685" w:type="dxa"/>
            <w:noWrap/>
            <w:vAlign w:val="center"/>
            <w:hideMark/>
          </w:tcPr>
          <w:p w14:paraId="6FB0A283" w14:textId="647736F7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szpiczaka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plazmocytowego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C90.0)</w:t>
            </w:r>
          </w:p>
        </w:tc>
      </w:tr>
      <w:tr w:rsidR="00C469B3" w:rsidRPr="002D236D" w14:paraId="3B62BE57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4C8D29C" w14:textId="14A19DE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B.56.</w:t>
            </w:r>
          </w:p>
        </w:tc>
        <w:tc>
          <w:tcPr>
            <w:tcW w:w="7685" w:type="dxa"/>
            <w:noWrap/>
            <w:vAlign w:val="center"/>
            <w:hideMark/>
          </w:tcPr>
          <w:p w14:paraId="174489AF" w14:textId="18367D9F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gruczołu krokowego (ICD-10: C61)</w:t>
            </w:r>
          </w:p>
        </w:tc>
      </w:tr>
      <w:tr w:rsidR="00C469B3" w:rsidRPr="002D236D" w14:paraId="13CF3F1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62CD92F" w14:textId="64A3F840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B.58.</w:t>
            </w:r>
          </w:p>
        </w:tc>
        <w:tc>
          <w:tcPr>
            <w:tcW w:w="7685" w:type="dxa"/>
            <w:noWrap/>
            <w:vAlign w:val="center"/>
            <w:hideMark/>
          </w:tcPr>
          <w:p w14:paraId="1194C827" w14:textId="65E959F3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raka przełyku, połączenia żołądkowo-przełykowego i żołądka (ICD-10: C15-C16)</w:t>
            </w:r>
          </w:p>
        </w:tc>
      </w:tr>
      <w:tr w:rsidR="00C469B3" w:rsidRPr="002D236D" w14:paraId="5F2D14D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0B4DED4" w14:textId="0313F653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B.59.</w:t>
            </w:r>
          </w:p>
        </w:tc>
        <w:tc>
          <w:tcPr>
            <w:tcW w:w="7685" w:type="dxa"/>
            <w:noWrap/>
            <w:vAlign w:val="center"/>
            <w:hideMark/>
          </w:tcPr>
          <w:p w14:paraId="05D533B3" w14:textId="5FD12E8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czerniaka skóry lub błon śluzowych (ICD-10: C43)</w:t>
            </w:r>
          </w:p>
        </w:tc>
      </w:tr>
      <w:tr w:rsidR="00C469B3" w:rsidRPr="002D236D" w14:paraId="5524FAF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8592DC" w14:textId="4A69950E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B.65.</w:t>
            </w:r>
          </w:p>
        </w:tc>
        <w:tc>
          <w:tcPr>
            <w:tcW w:w="7685" w:type="dxa"/>
            <w:noWrap/>
            <w:vAlign w:val="center"/>
            <w:hideMark/>
          </w:tcPr>
          <w:p w14:paraId="225FED72" w14:textId="3390AFD7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ostrą białaczkę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limfoblastyczną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C91.0)</w:t>
            </w:r>
          </w:p>
        </w:tc>
      </w:tr>
      <w:tr w:rsidR="00C469B3" w:rsidRPr="002D236D" w14:paraId="0028B8FC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6BDAE2E" w14:textId="058D1B82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B.66.</w:t>
            </w:r>
          </w:p>
        </w:tc>
        <w:tc>
          <w:tcPr>
            <w:tcW w:w="7685" w:type="dxa"/>
            <w:noWrap/>
            <w:vAlign w:val="center"/>
            <w:hideMark/>
          </w:tcPr>
          <w:p w14:paraId="35CFCE43" w14:textId="6D00960E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chłoniaki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T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-komórkowe (ICD-10: C84)</w:t>
            </w:r>
          </w:p>
        </w:tc>
      </w:tr>
      <w:tr w:rsidR="00C469B3" w:rsidRPr="002D236D" w14:paraId="0F91D9A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4D4A74" w14:textId="1BDF7F3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B.77.</w:t>
            </w:r>
          </w:p>
        </w:tc>
        <w:tc>
          <w:tcPr>
            <w:tcW w:w="7685" w:type="dxa"/>
            <w:noWrap/>
            <w:vAlign w:val="center"/>
            <w:hideMark/>
          </w:tcPr>
          <w:p w14:paraId="712E12BD" w14:textId="517610D4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klasycznego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chłoniaka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odgkina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(ICD-10: C81)</w:t>
            </w:r>
          </w:p>
        </w:tc>
      </w:tr>
      <w:tr w:rsidR="00C469B3" w:rsidRPr="002D236D" w14:paraId="70E8BB3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574184" w14:textId="2C5916B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B.79.</w:t>
            </w:r>
          </w:p>
        </w:tc>
        <w:tc>
          <w:tcPr>
            <w:tcW w:w="7685" w:type="dxa"/>
            <w:noWrap/>
            <w:vAlign w:val="center"/>
            <w:hideMark/>
          </w:tcPr>
          <w:p w14:paraId="53795618" w14:textId="5F13240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na przewlekłą białaczkę limfocytową (ICD-10: C91.1)</w:t>
            </w:r>
          </w:p>
        </w:tc>
      </w:tr>
      <w:tr w:rsidR="00C469B3" w:rsidRPr="002D236D" w14:paraId="62D9E32F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B625D42" w14:textId="126011A5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B.81.</w:t>
            </w:r>
          </w:p>
        </w:tc>
        <w:tc>
          <w:tcPr>
            <w:tcW w:w="7685" w:type="dxa"/>
            <w:noWrap/>
            <w:vAlign w:val="center"/>
            <w:hideMark/>
          </w:tcPr>
          <w:p w14:paraId="77A07C9F" w14:textId="0F8A44C9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nowotwory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mieloproliferacyjne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Ph</w:t>
            </w:r>
            <w:proofErr w:type="spellEnd"/>
            <w:r w:rsidRPr="00F833B1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(-) (ICD-10: D45, D47.1)</w:t>
            </w:r>
          </w:p>
        </w:tc>
      </w:tr>
      <w:tr w:rsidR="00C469B3" w:rsidRPr="002D236D" w14:paraId="125ADFE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BED72FD" w14:textId="5BBCA3DB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B.85.</w:t>
            </w:r>
          </w:p>
        </w:tc>
        <w:tc>
          <w:tcPr>
            <w:tcW w:w="7685" w:type="dxa"/>
            <w:noWrap/>
            <w:vAlign w:val="center"/>
            <w:hideMark/>
          </w:tcPr>
          <w:p w14:paraId="3F6149D9" w14:textId="2B402C74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 gruczolakorakiem trzustki (ICD-10: C25.0, C25.1, C25.2, C25.3, C25.5, C25.6, C25.7, C25.8, C25.9)</w:t>
            </w:r>
          </w:p>
        </w:tc>
      </w:tr>
      <w:tr w:rsidR="00C469B3" w:rsidRPr="002D236D" w14:paraId="45AE63D2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34D559F" w14:textId="16BB2450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B.88.</w:t>
            </w:r>
          </w:p>
        </w:tc>
        <w:tc>
          <w:tcPr>
            <w:tcW w:w="7685" w:type="dxa"/>
            <w:noWrap/>
            <w:vAlign w:val="center"/>
            <w:hideMark/>
          </w:tcPr>
          <w:p w14:paraId="08DA9C64" w14:textId="7EDBCFD9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chorych na raka </w:t>
            </w:r>
            <w:proofErr w:type="spellStart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podstawnokomórkowego</w:t>
            </w:r>
            <w:proofErr w:type="spellEnd"/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skóry (ICD-10</w:t>
            </w:r>
            <w:r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Pr="002D236D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C44)</w:t>
            </w:r>
          </w:p>
        </w:tc>
      </w:tr>
      <w:tr w:rsidR="00C469B3" w:rsidRPr="002D236D" w14:paraId="1DFD7C5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E3851AB" w14:textId="1075FABE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B.108.</w:t>
            </w:r>
            <w:r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FM.</w:t>
            </w:r>
          </w:p>
        </w:tc>
        <w:tc>
          <w:tcPr>
            <w:tcW w:w="7685" w:type="dxa"/>
            <w:noWrap/>
            <w:vAlign w:val="center"/>
            <w:hideMark/>
          </w:tcPr>
          <w:p w14:paraId="61A1F9EA" w14:textId="238252A5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rakiem </w:t>
            </w:r>
            <w:proofErr w:type="spellStart"/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rdzeniastym</w:t>
            </w:r>
            <w:proofErr w:type="spellEnd"/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tarczycy (ICD-10: C73)</w:t>
            </w:r>
          </w:p>
        </w:tc>
      </w:tr>
      <w:tr w:rsidR="00C469B3" w:rsidRPr="002D236D" w14:paraId="7023AFE3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097285D" w14:textId="502982B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B.110.</w:t>
            </w:r>
          </w:p>
        </w:tc>
        <w:tc>
          <w:tcPr>
            <w:tcW w:w="7685" w:type="dxa"/>
            <w:noWrap/>
            <w:vAlign w:val="center"/>
            <w:hideMark/>
          </w:tcPr>
          <w:p w14:paraId="61F431B4" w14:textId="0B1F0861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dinutuksymabem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beta pacjentów z nerwiakiem zarodkowym współczulnym (ICD-10: C47)</w:t>
            </w:r>
          </w:p>
        </w:tc>
      </w:tr>
      <w:tr w:rsidR="00C469B3" w:rsidRPr="002D236D" w14:paraId="61FECF00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41F8E14" w14:textId="1E6D8D4C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B.114.</w:t>
            </w:r>
          </w:p>
        </w:tc>
        <w:tc>
          <w:tcPr>
            <w:tcW w:w="7685" w:type="dxa"/>
            <w:noWrap/>
            <w:vAlign w:val="center"/>
            <w:hideMark/>
          </w:tcPr>
          <w:p w14:paraId="699A5D6B" w14:textId="007C34F8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ostrą białaczkę szpikową (ICD-10: C92.0)</w:t>
            </w:r>
          </w:p>
        </w:tc>
      </w:tr>
      <w:tr w:rsidR="00C469B3" w:rsidRPr="002D236D" w14:paraId="56B655A8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5819E1" w14:textId="3FEEB2A1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B.115.</w:t>
            </w:r>
          </w:p>
        </w:tc>
        <w:tc>
          <w:tcPr>
            <w:tcW w:w="7685" w:type="dxa"/>
            <w:noWrap/>
            <w:vAlign w:val="center"/>
            <w:hideMark/>
          </w:tcPr>
          <w:p w14:paraId="59E58F46" w14:textId="302448EB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chorych na zaawansowane postacie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mastocytozy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układowej (ICD-10: C96.2, C94.3, D47.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0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C469B3" w:rsidRPr="002D236D" w14:paraId="59F135C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C00F715" w14:textId="6B9BBF73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B.117.</w:t>
            </w:r>
          </w:p>
        </w:tc>
        <w:tc>
          <w:tcPr>
            <w:tcW w:w="7685" w:type="dxa"/>
            <w:noWrap/>
            <w:vAlign w:val="center"/>
            <w:hideMark/>
          </w:tcPr>
          <w:p w14:paraId="3C13AD6E" w14:textId="6BFC97C6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raka z komórek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erkla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awelumabem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C44)</w:t>
            </w:r>
          </w:p>
        </w:tc>
      </w:tr>
      <w:tr w:rsidR="00C469B3" w:rsidRPr="002D236D" w14:paraId="66237076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5A8941F" w14:textId="3A38F3EF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B.119.</w:t>
            </w:r>
          </w:p>
        </w:tc>
        <w:tc>
          <w:tcPr>
            <w:tcW w:w="7685" w:type="dxa"/>
            <w:noWrap/>
            <w:vAlign w:val="center"/>
            <w:hideMark/>
          </w:tcPr>
          <w:p w14:paraId="7F471CA9" w14:textId="423C8ECE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 zróżnicowanym rakiem tarczycy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: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C 73)</w:t>
            </w:r>
          </w:p>
        </w:tc>
      </w:tr>
      <w:tr w:rsidR="00C469B3" w:rsidRPr="002D236D" w14:paraId="3BB8628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89E3C73" w14:textId="1D4490D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B.125.</w:t>
            </w:r>
          </w:p>
        </w:tc>
        <w:tc>
          <w:tcPr>
            <w:tcW w:w="7685" w:type="dxa"/>
            <w:noWrap/>
            <w:vAlign w:val="center"/>
            <w:hideMark/>
          </w:tcPr>
          <w:p w14:paraId="698202F5" w14:textId="372F5093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chorych na </w:t>
            </w:r>
            <w:proofErr w:type="spellStart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kolczystokomórkowego</w:t>
            </w:r>
            <w:proofErr w:type="spellEnd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raka skóry (ICD-10: C44.12, C44.22, C44.32, C44.42, C44.52, C44.62, C44.72, C44.82, C44.92)</w:t>
            </w:r>
          </w:p>
        </w:tc>
      </w:tr>
      <w:tr w:rsidR="00C469B3" w:rsidRPr="002D236D" w14:paraId="2D770826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D7029A5" w14:textId="26E86AE8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B.132.</w:t>
            </w:r>
          </w:p>
        </w:tc>
        <w:tc>
          <w:tcPr>
            <w:tcW w:w="7685" w:type="dxa"/>
            <w:noWrap/>
            <w:vAlign w:val="center"/>
            <w:hideMark/>
          </w:tcPr>
          <w:p w14:paraId="12FA7569" w14:textId="42983913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Z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apobiegani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reaktywacji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cytomegalowirusa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CMV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) i rozwojowi choroby u seropozytywnych względem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CMV</w:t>
            </w: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pacjentów, którzy byli poddani zabiegowi przeszczepienia allogenicznych krwiotwórczych komórek macierzystych (ICD-10: C81, C82, C83, C84, C85, C88, C90, C91, C92, C93, C94, C95, C96, C45, D46, D47, D56, D57, D58, D61, D75, D80, D81, D82, D84)</w:t>
            </w:r>
          </w:p>
        </w:tc>
      </w:tr>
      <w:tr w:rsidR="00C469B3" w:rsidRPr="002D236D" w14:paraId="6E03482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5E6E360" w14:textId="3EDA7724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lastRenderedPageBreak/>
              <w:t>B.139.</w:t>
            </w:r>
          </w:p>
        </w:tc>
        <w:tc>
          <w:tcPr>
            <w:tcW w:w="7685" w:type="dxa"/>
            <w:noWrap/>
            <w:vAlign w:val="center"/>
            <w:hideMark/>
          </w:tcPr>
          <w:p w14:paraId="05AD8CE8" w14:textId="11BD65AD" w:rsidR="00C469B3" w:rsidRPr="002D236D" w:rsidRDefault="00C469B3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nowotworami neuroendokrynnymi układu pokarmowego z zastosowaniem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radiofarmaceutyków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C25.4, C17.0-C17.9, C18.0-C18.4)</w:t>
            </w:r>
          </w:p>
        </w:tc>
      </w:tr>
      <w:tr w:rsidR="00C469B3" w:rsidRPr="002D236D" w14:paraId="3761BED5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EF37F32" w14:textId="5206B93A" w:rsidR="00C469B3" w:rsidRPr="00611D3E" w:rsidRDefault="00C469B3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B.141.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FM.</w:t>
            </w:r>
          </w:p>
        </w:tc>
        <w:tc>
          <w:tcPr>
            <w:tcW w:w="7685" w:type="dxa"/>
            <w:noWrap/>
            <w:vAlign w:val="center"/>
            <w:hideMark/>
          </w:tcPr>
          <w:p w14:paraId="2E636D38" w14:textId="09A2FC16" w:rsidR="00C469B3" w:rsidRPr="002D236D" w:rsidRDefault="00C469B3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rakiem </w:t>
            </w:r>
            <w:proofErr w:type="spellStart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urotelialnym</w:t>
            </w:r>
            <w:proofErr w:type="spellEnd"/>
            <w:r w:rsidRPr="00F833B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C61, C65, C66, C67, C68)</w:t>
            </w:r>
          </w:p>
        </w:tc>
      </w:tr>
      <w:tr w:rsidR="003D006D" w:rsidRPr="002D236D" w14:paraId="65C92199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96F0027" w14:textId="332CC719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B.142.</w:t>
            </w:r>
          </w:p>
        </w:tc>
        <w:tc>
          <w:tcPr>
            <w:tcW w:w="7685" w:type="dxa"/>
            <w:noWrap/>
            <w:vAlign w:val="center"/>
          </w:tcPr>
          <w:p w14:paraId="1265C87D" w14:textId="57DEDB87" w:rsidR="003D006D" w:rsidRPr="00F833B1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dorosłych pacjentów z zespołami </w:t>
            </w:r>
            <w:proofErr w:type="spellStart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mielodysplastycznymi</w:t>
            </w:r>
            <w:proofErr w:type="spellEnd"/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z towarzyszącą niedokrwistością zależną od transfuzji </w:t>
            </w:r>
            <w:r w:rsidRPr="007D571A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D46.0, D46.1)</w:t>
            </w:r>
          </w:p>
        </w:tc>
      </w:tr>
      <w:tr w:rsidR="003D006D" w:rsidRPr="002D236D" w14:paraId="3B0E559F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BE2C1C7" w14:textId="3A89D839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611D3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B.144.</w:t>
            </w:r>
          </w:p>
        </w:tc>
        <w:tc>
          <w:tcPr>
            <w:tcW w:w="7685" w:type="dxa"/>
            <w:noWrap/>
            <w:vAlign w:val="center"/>
            <w:hideMark/>
          </w:tcPr>
          <w:p w14:paraId="0530C551" w14:textId="7DA3445F" w:rsidR="003D006D" w:rsidRPr="002D236D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2D236D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guzami litymi z fuzją genu receptorowej kinazy tyrozynowej dla neurotrofin (NTRK)</w:t>
            </w:r>
          </w:p>
        </w:tc>
      </w:tr>
      <w:tr w:rsidR="003D006D" w:rsidRPr="002D236D" w14:paraId="114A49A4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FF77A26" w14:textId="65ECB5BF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B.145.</w:t>
            </w:r>
          </w:p>
        </w:tc>
        <w:tc>
          <w:tcPr>
            <w:tcW w:w="7685" w:type="dxa"/>
            <w:noWrap/>
            <w:vAlign w:val="center"/>
            <w:hideMark/>
          </w:tcPr>
          <w:p w14:paraId="4415BEEC" w14:textId="75440CFB" w:rsidR="003D006D" w:rsidRPr="002D23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układową </w:t>
            </w:r>
            <w:proofErr w:type="spellStart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amyloidozę</w:t>
            </w:r>
            <w:proofErr w:type="spellEnd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łańcuchów lekkich (AL) (ICD-10: E85.8)</w:t>
            </w:r>
          </w:p>
        </w:tc>
      </w:tr>
      <w:tr w:rsidR="003D006D" w:rsidRPr="002D236D" w14:paraId="63E2B81D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F7CD40" w14:textId="40757AF9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B.146.</w:t>
            </w:r>
          </w:p>
        </w:tc>
        <w:tc>
          <w:tcPr>
            <w:tcW w:w="7685" w:type="dxa"/>
            <w:noWrap/>
            <w:vAlign w:val="center"/>
            <w:hideMark/>
          </w:tcPr>
          <w:p w14:paraId="628A04B0" w14:textId="4D9F8CFA" w:rsidR="003D006D" w:rsidRPr="002D236D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makroglobulinemię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W</w:t>
            </w:r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aldenströma</w:t>
            </w:r>
            <w:proofErr w:type="spellEnd"/>
            <w:r w:rsidRPr="00327A0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C88.0)</w:t>
            </w:r>
          </w:p>
        </w:tc>
      </w:tr>
      <w:tr w:rsidR="003D006D" w:rsidRPr="002D236D" w14:paraId="077A1C55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5C6B2F1" w14:textId="25A618CB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B.148.</w:t>
            </w:r>
          </w:p>
        </w:tc>
        <w:tc>
          <w:tcPr>
            <w:tcW w:w="7685" w:type="dxa"/>
            <w:noWrap/>
            <w:vAlign w:val="center"/>
          </w:tcPr>
          <w:p w14:paraId="72CB9759" w14:textId="7826EF9E" w:rsidR="003D006D" w:rsidRPr="002D23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raka endometrium (ICD-10: C54)</w:t>
            </w:r>
          </w:p>
        </w:tc>
      </w:tr>
      <w:tr w:rsidR="003D006D" w:rsidRPr="002D236D" w14:paraId="7E951C6C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D1E0D49" w14:textId="4C8E83B2" w:rsidR="003D006D" w:rsidRPr="00611D3E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B.149.</w:t>
            </w:r>
          </w:p>
        </w:tc>
        <w:tc>
          <w:tcPr>
            <w:tcW w:w="7685" w:type="dxa"/>
            <w:noWrap/>
            <w:vAlign w:val="center"/>
          </w:tcPr>
          <w:p w14:paraId="64F0A274" w14:textId="6682C974" w:rsidR="003D006D" w:rsidRPr="002D236D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CF1044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chorobą przeszczep przeciwko gospodarzowi (ICD-10: T86.0)</w:t>
            </w:r>
          </w:p>
        </w:tc>
      </w:tr>
      <w:tr w:rsidR="003D006D" w:rsidRPr="00CF1044" w14:paraId="7381F342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F1F1989" w14:textId="796B50A6" w:rsidR="003D006D" w:rsidRPr="00CF1044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B.155.</w:t>
            </w:r>
          </w:p>
        </w:tc>
        <w:tc>
          <w:tcPr>
            <w:tcW w:w="7685" w:type="dxa"/>
            <w:noWrap/>
            <w:vAlign w:val="center"/>
          </w:tcPr>
          <w:p w14:paraId="07236262" w14:textId="52894A2F" w:rsidR="003D006D" w:rsidRPr="00CF1044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nerwiakowłókniakami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splotowatymi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w przebiegu </w:t>
            </w:r>
            <w:proofErr w:type="spellStart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neurofibromatozy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typu 1 (NF1) (ICD-10: Q85.0)</w:t>
            </w:r>
          </w:p>
        </w:tc>
      </w:tr>
      <w:tr w:rsidR="003D006D" w:rsidRPr="00CF1044" w14:paraId="77E75344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14E1131" w14:textId="43C5FB28" w:rsidR="003D006D" w:rsidRPr="00CF1044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1C311B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B.159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1AF659FF" w14:textId="60FE6D9E" w:rsidR="003D006D" w:rsidRPr="00CF1044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1C311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na raka szyjki macicy </w:t>
            </w:r>
            <w:r w:rsidRPr="0059742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C53)</w:t>
            </w:r>
          </w:p>
        </w:tc>
      </w:tr>
      <w:tr w:rsidR="003D006D" w:rsidRPr="00CF1044" w14:paraId="017B2F28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675A07E" w14:textId="3468186B" w:rsidR="003D006D" w:rsidRPr="00A840C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B.163.FM.</w:t>
            </w:r>
          </w:p>
        </w:tc>
        <w:tc>
          <w:tcPr>
            <w:tcW w:w="7685" w:type="dxa"/>
            <w:noWrap/>
            <w:vAlign w:val="center"/>
          </w:tcPr>
          <w:p w14:paraId="399AC4C3" w14:textId="266E40BD" w:rsidR="003D006D" w:rsidRPr="00CF1044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czerniaka błony naczyniowej oka (ICD-10: C69, C69.3, C69.4)</w:t>
            </w:r>
          </w:p>
        </w:tc>
      </w:tr>
      <w:tr w:rsidR="003D006D" w:rsidRPr="00CF1044" w14:paraId="4A70AB99" w14:textId="77777777" w:rsidTr="002D23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8AE2C5E" w14:textId="645F5F59" w:rsidR="003D006D" w:rsidRPr="001C311B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B.172.</w:t>
            </w:r>
          </w:p>
        </w:tc>
        <w:tc>
          <w:tcPr>
            <w:tcW w:w="7685" w:type="dxa"/>
            <w:noWrap/>
            <w:vAlign w:val="center"/>
          </w:tcPr>
          <w:p w14:paraId="3CE8CF97" w14:textId="70F1E2B0" w:rsidR="003D006D" w:rsidRPr="00A840C1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chorych z zaawansowanym nowotworem podścieliskowym przewodu pokarmowego (GIST) (ICD-10: C15, C16, C17, C18, C20, C48)</w:t>
            </w:r>
          </w:p>
        </w:tc>
      </w:tr>
      <w:tr w:rsidR="003D006D" w:rsidRPr="00CF1044" w14:paraId="7DD1503E" w14:textId="77777777" w:rsidTr="002D236D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0E1DD254" w14:textId="2CDDF16F" w:rsidR="003D006D" w:rsidRPr="003E561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B.177.</w:t>
            </w:r>
          </w:p>
        </w:tc>
        <w:tc>
          <w:tcPr>
            <w:tcW w:w="7685" w:type="dxa"/>
            <w:noWrap/>
            <w:vAlign w:val="center"/>
          </w:tcPr>
          <w:p w14:paraId="291AA24E" w14:textId="38CDC887" w:rsidR="003D006D" w:rsidRPr="003E561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dzieci i młodzieży chorych na glejaka </w:t>
            </w:r>
            <w:r w:rsidRPr="00B16215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C71)</w:t>
            </w:r>
          </w:p>
        </w:tc>
      </w:tr>
    </w:tbl>
    <w:p w14:paraId="6F203659" w14:textId="23B8A3BF" w:rsidR="00BE6491" w:rsidRDefault="00BE6491">
      <w:pPr>
        <w:rPr>
          <w:rFonts w:ascii="Lato" w:hAnsi="Lato"/>
        </w:rPr>
      </w:pPr>
    </w:p>
    <w:p w14:paraId="7D6E8E48" w14:textId="77777777" w:rsidR="003220C4" w:rsidRDefault="003220C4">
      <w:pPr>
        <w:rPr>
          <w:rFonts w:ascii="Lato" w:hAnsi="Lato"/>
        </w:rPr>
      </w:pPr>
    </w:p>
    <w:p w14:paraId="65FE5275" w14:textId="4A58AFA9" w:rsidR="002D236D" w:rsidRPr="002D236D" w:rsidRDefault="002D236D" w:rsidP="002D236D">
      <w:pPr>
        <w:rPr>
          <w:rFonts w:ascii="Lato" w:hAnsi="Lato"/>
          <w:i/>
          <w:iCs/>
        </w:rPr>
      </w:pPr>
      <w:r>
        <w:rPr>
          <w:rFonts w:ascii="Lato" w:hAnsi="Lato"/>
          <w:i/>
          <w:iCs/>
        </w:rPr>
        <w:t>programy nieonkologiczne</w:t>
      </w:r>
    </w:p>
    <w:tbl>
      <w:tblPr>
        <w:tblStyle w:val="Tabelasiatki4akcent1"/>
        <w:tblW w:w="9061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20" w:firstRow="1" w:lastRow="0" w:firstColumn="0" w:lastColumn="0" w:noHBand="0" w:noVBand="1"/>
      </w:tblPr>
      <w:tblGrid>
        <w:gridCol w:w="1376"/>
        <w:gridCol w:w="7685"/>
      </w:tblGrid>
      <w:tr w:rsidR="002D236D" w:rsidRPr="002D236D" w14:paraId="5A8C1263" w14:textId="77777777" w:rsidTr="002D23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1376" w:type="dxa"/>
            <w:noWrap/>
            <w:vAlign w:val="center"/>
            <w:hideMark/>
          </w:tcPr>
          <w:p w14:paraId="68AE4777" w14:textId="77777777" w:rsidR="002D236D" w:rsidRPr="00585A69" w:rsidRDefault="002D236D" w:rsidP="0002081E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NR</w:t>
            </w:r>
          </w:p>
        </w:tc>
        <w:tc>
          <w:tcPr>
            <w:tcW w:w="7685" w:type="dxa"/>
            <w:noWrap/>
            <w:vAlign w:val="center"/>
            <w:hideMark/>
          </w:tcPr>
          <w:p w14:paraId="00F88ED4" w14:textId="77777777" w:rsidR="002D236D" w:rsidRPr="00585A69" w:rsidRDefault="002D236D" w:rsidP="0002081E">
            <w:pPr>
              <w:jc w:val="center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NAZWA</w:t>
            </w:r>
          </w:p>
        </w:tc>
      </w:tr>
      <w:tr w:rsidR="002D236D" w:rsidRPr="002D236D" w14:paraId="46EAB808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752F3CA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B.1.</w:t>
            </w:r>
          </w:p>
        </w:tc>
        <w:tc>
          <w:tcPr>
            <w:tcW w:w="7685" w:type="dxa"/>
            <w:noWrap/>
            <w:vAlign w:val="center"/>
            <w:hideMark/>
          </w:tcPr>
          <w:p w14:paraId="345F4BC6" w14:textId="5882D3C9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przewlekłe wirusowe zapalenia wątroby typu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 (ICD-10: B18.1)</w:t>
            </w:r>
          </w:p>
        </w:tc>
      </w:tr>
      <w:tr w:rsidR="002D236D" w:rsidRPr="002D236D" w14:paraId="5C2EB8FA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A2E139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B.15.</w:t>
            </w:r>
          </w:p>
        </w:tc>
        <w:tc>
          <w:tcPr>
            <w:tcW w:w="7685" w:type="dxa"/>
            <w:noWrap/>
            <w:vAlign w:val="center"/>
            <w:hideMark/>
          </w:tcPr>
          <w:p w14:paraId="44A72B23" w14:textId="32F31545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Zapobieganie krwawieniom u dzieci z hemofilią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A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B (ICD-10</w:t>
            </w:r>
            <w:r w:rsidR="004809D4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D66, D67)</w:t>
            </w:r>
          </w:p>
        </w:tc>
      </w:tr>
      <w:tr w:rsidR="002D236D" w:rsidRPr="002D236D" w14:paraId="5331B53A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77B31C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B.17.</w:t>
            </w:r>
          </w:p>
        </w:tc>
        <w:tc>
          <w:tcPr>
            <w:tcW w:w="7685" w:type="dxa"/>
            <w:noWrap/>
            <w:vAlign w:val="center"/>
            <w:hideMark/>
          </w:tcPr>
          <w:p w14:paraId="1C325D4B" w14:textId="53ECD2A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pierwotnych niedoborów odporności u dzieci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80,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tym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80.0,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80.1,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80.3,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80.4,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80.5,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80.6,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80.8,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80.9; D81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całości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; D</w:t>
            </w:r>
            <w:r w:rsidR="00736CF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82,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 tym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 D82.0, D82.1, D82.3, D82.8, D82.9; D83, W TYM: D83.0, D83.1, D83.3, D83.8, D83.9; D89)</w:t>
            </w:r>
          </w:p>
        </w:tc>
      </w:tr>
      <w:tr w:rsidR="002D236D" w:rsidRPr="002D236D" w14:paraId="48D6980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0247A4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B.18.</w:t>
            </w:r>
          </w:p>
        </w:tc>
        <w:tc>
          <w:tcPr>
            <w:tcW w:w="7685" w:type="dxa"/>
            <w:noWrap/>
            <w:vAlign w:val="center"/>
            <w:hideMark/>
          </w:tcPr>
          <w:p w14:paraId="338322B0" w14:textId="2335AA54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przedwczesnego dojrzewania płciowego u dzieci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(ICD-10 E 22.8)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lub zagrażającej patologicznej niskorosłości na skutek szybko postępującego dojrzewania płciowego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(ICD-10 E 30.9)</w:t>
            </w:r>
          </w:p>
        </w:tc>
      </w:tr>
      <w:tr w:rsidR="002D236D" w:rsidRPr="002D236D" w14:paraId="42D47232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B93E397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B.19.</w:t>
            </w:r>
          </w:p>
        </w:tc>
        <w:tc>
          <w:tcPr>
            <w:tcW w:w="7685" w:type="dxa"/>
            <w:noWrap/>
            <w:vAlign w:val="center"/>
            <w:hideMark/>
          </w:tcPr>
          <w:p w14:paraId="238F12E4" w14:textId="03D1A848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</w:t>
            </w:r>
            <w:r w:rsidR="005568B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osób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z somatotropinową niedoczynnością przysadki </w:t>
            </w:r>
            <w:r w:rsidR="005568B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w okresie wzrastania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E23)</w:t>
            </w:r>
          </w:p>
        </w:tc>
      </w:tr>
      <w:tr w:rsidR="002D236D" w:rsidRPr="002D236D" w14:paraId="69738FF6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B2DB8E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B.20.</w:t>
            </w:r>
          </w:p>
        </w:tc>
        <w:tc>
          <w:tcPr>
            <w:tcW w:w="7685" w:type="dxa"/>
            <w:noWrap/>
            <w:vAlign w:val="center"/>
            <w:hideMark/>
          </w:tcPr>
          <w:p w14:paraId="541CA1AF" w14:textId="000A5D25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ciężkim pierwotnym niedoborem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IGF-1 (ICD-10 E 34.3)</w:t>
            </w:r>
          </w:p>
        </w:tc>
      </w:tr>
      <w:tr w:rsidR="002D236D" w:rsidRPr="002D236D" w14:paraId="19D5FC75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166C4F5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B.21.</w:t>
            </w:r>
          </w:p>
        </w:tc>
        <w:tc>
          <w:tcPr>
            <w:tcW w:w="7685" w:type="dxa"/>
            <w:noWrap/>
            <w:vAlign w:val="center"/>
            <w:hideMark/>
          </w:tcPr>
          <w:p w14:paraId="2E9EB6C2" w14:textId="379156E4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ciężkich wrodzonych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hiperhomocysteinemii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72.1)</w:t>
            </w:r>
          </w:p>
        </w:tc>
      </w:tr>
      <w:tr w:rsidR="002D236D" w:rsidRPr="002D236D" w14:paraId="7A07C1A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142CF0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B.22.</w:t>
            </w:r>
          </w:p>
        </w:tc>
        <w:tc>
          <w:tcPr>
            <w:tcW w:w="7685" w:type="dxa"/>
            <w:vAlign w:val="center"/>
            <w:hideMark/>
          </w:tcPr>
          <w:p w14:paraId="3B0CEDB3" w14:textId="79F8D900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</w:t>
            </w:r>
            <w:r w:rsidR="00A840C1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pacjentów z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chorob</w:t>
            </w:r>
            <w:r w:rsidR="00A840C1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Pompego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00195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E74.0)</w:t>
            </w:r>
          </w:p>
        </w:tc>
      </w:tr>
      <w:tr w:rsidR="002D236D" w:rsidRPr="002D236D" w14:paraId="1037BD53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9DAE9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B.23.</w:t>
            </w:r>
          </w:p>
        </w:tc>
        <w:tc>
          <w:tcPr>
            <w:tcW w:w="7685" w:type="dxa"/>
            <w:vAlign w:val="center"/>
            <w:hideMark/>
          </w:tcPr>
          <w:p w14:paraId="3A3EA474" w14:textId="3862ABC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</w:t>
            </w:r>
            <w:r w:rsidR="003F353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pacjentów z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chorob</w:t>
            </w:r>
            <w:r w:rsidR="003F353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Gauchera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I oraz typu III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75.2)</w:t>
            </w:r>
          </w:p>
        </w:tc>
      </w:tr>
      <w:tr w:rsidR="002D236D" w:rsidRPr="002D236D" w14:paraId="3C676104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66E20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B.24.</w:t>
            </w:r>
          </w:p>
        </w:tc>
        <w:tc>
          <w:tcPr>
            <w:tcW w:w="7685" w:type="dxa"/>
            <w:noWrap/>
            <w:vAlign w:val="center"/>
            <w:hideMark/>
          </w:tcPr>
          <w:p w14:paraId="16FB292D" w14:textId="7C20F406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choroby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Hurler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 76.0)</w:t>
            </w:r>
          </w:p>
        </w:tc>
      </w:tr>
      <w:tr w:rsidR="002D236D" w:rsidRPr="002D236D" w14:paraId="747A614B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5019CBC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B.25.</w:t>
            </w:r>
          </w:p>
        </w:tc>
        <w:tc>
          <w:tcPr>
            <w:tcW w:w="7685" w:type="dxa"/>
            <w:noWrap/>
            <w:vAlign w:val="center"/>
            <w:hideMark/>
          </w:tcPr>
          <w:p w14:paraId="09E6C0AD" w14:textId="0214F01B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0327E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z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mukopolisacharydoz</w:t>
            </w:r>
            <w:r w:rsidR="000327E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II (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zespół Huntera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 (ICD-10 E</w:t>
            </w:r>
            <w:r w:rsidR="00F240D9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76.1)</w:t>
            </w:r>
          </w:p>
        </w:tc>
      </w:tr>
      <w:tr w:rsidR="002D236D" w:rsidRPr="002D236D" w14:paraId="2B1DE7B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5F38025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B.27.</w:t>
            </w:r>
          </w:p>
        </w:tc>
        <w:tc>
          <w:tcPr>
            <w:tcW w:w="7685" w:type="dxa"/>
            <w:vAlign w:val="center"/>
            <w:hideMark/>
          </w:tcPr>
          <w:p w14:paraId="3987D5B2" w14:textId="0F30410C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przewlekłych zakażeń płuc u świadczeniobiorców z mukowiscydozą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763FE3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: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E84)</w:t>
            </w:r>
          </w:p>
        </w:tc>
      </w:tr>
      <w:tr w:rsidR="002D236D" w:rsidRPr="002D236D" w14:paraId="6FD779BA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4FB12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B.28.</w:t>
            </w:r>
          </w:p>
        </w:tc>
        <w:tc>
          <w:tcPr>
            <w:tcW w:w="7685" w:type="dxa"/>
            <w:noWrap/>
            <w:vAlign w:val="center"/>
            <w:hideMark/>
          </w:tcPr>
          <w:p w14:paraId="4D4BCBD5" w14:textId="639AA6F4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dystonii ogniskowych i połowiczego kurczu twarzy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G 24.3, G 24.4, G 24.5, G 24.8, G 51.3)</w:t>
            </w:r>
          </w:p>
        </w:tc>
      </w:tr>
      <w:tr w:rsidR="002D236D" w:rsidRPr="002D236D" w14:paraId="3120740D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865BC1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B.29.</w:t>
            </w:r>
          </w:p>
        </w:tc>
        <w:tc>
          <w:tcPr>
            <w:tcW w:w="7685" w:type="dxa"/>
            <w:noWrap/>
            <w:vAlign w:val="center"/>
            <w:hideMark/>
          </w:tcPr>
          <w:p w14:paraId="31EECC4D" w14:textId="0F445BC7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stwardnienie rozsiane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G35)</w:t>
            </w:r>
          </w:p>
        </w:tc>
      </w:tr>
      <w:tr w:rsidR="002D236D" w:rsidRPr="002D236D" w14:paraId="424D0AD4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10D48A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B.30.</w:t>
            </w:r>
          </w:p>
        </w:tc>
        <w:tc>
          <w:tcPr>
            <w:tcW w:w="7685" w:type="dxa"/>
            <w:noWrap/>
            <w:vAlign w:val="center"/>
            <w:hideMark/>
          </w:tcPr>
          <w:p w14:paraId="31B6865A" w14:textId="2CE8EB57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4069C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pediatrycznych ze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spastyczności</w:t>
            </w:r>
            <w:r w:rsidR="004069C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ą kończyn z użyciem toksyny botulinowej typu A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</w:t>
            </w:r>
            <w:r w:rsidR="004069C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ICD–10: I61, I63, I69, G35, G80, G82, G83, T90, T91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</w:t>
            </w:r>
          </w:p>
        </w:tc>
      </w:tr>
      <w:tr w:rsidR="002D236D" w:rsidRPr="002D236D" w14:paraId="0B2EAB50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0A54295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B.31.</w:t>
            </w:r>
          </w:p>
        </w:tc>
        <w:tc>
          <w:tcPr>
            <w:tcW w:w="7685" w:type="dxa"/>
            <w:vAlign w:val="center"/>
            <w:hideMark/>
          </w:tcPr>
          <w:p w14:paraId="7EF80041" w14:textId="68348C80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tętniczego nadciśnienia płucnego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(TNP) (ICD-10 I27, I27.0)</w:t>
            </w:r>
          </w:p>
        </w:tc>
      </w:tr>
      <w:tr w:rsidR="002D236D" w:rsidRPr="002D236D" w14:paraId="2303D69A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86ECC8B" w14:textId="5E54511C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B.32.</w:t>
            </w:r>
          </w:p>
        </w:tc>
        <w:tc>
          <w:tcPr>
            <w:tcW w:w="7685" w:type="dxa"/>
            <w:noWrap/>
            <w:vAlign w:val="center"/>
            <w:hideMark/>
          </w:tcPr>
          <w:p w14:paraId="6DA9B7FA" w14:textId="5C44BCC3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chorobą Leśniowskiego –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Crohna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K50)</w:t>
            </w:r>
          </w:p>
        </w:tc>
      </w:tr>
      <w:tr w:rsidR="002D236D" w:rsidRPr="002D236D" w14:paraId="14736566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54C9142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lastRenderedPageBreak/>
              <w:t>B.33.</w:t>
            </w:r>
          </w:p>
        </w:tc>
        <w:tc>
          <w:tcPr>
            <w:tcW w:w="7685" w:type="dxa"/>
            <w:noWrap/>
            <w:vAlign w:val="center"/>
            <w:hideMark/>
          </w:tcPr>
          <w:p w14:paraId="456D7D79" w14:textId="78F12719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aktywną postacią reumatoidalnego zapalenia stawów i młodzieńczego idiopatycznego zapalenia stawów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M05, M06, M08)</w:t>
            </w:r>
          </w:p>
        </w:tc>
      </w:tr>
      <w:tr w:rsidR="002D236D" w:rsidRPr="002D236D" w14:paraId="21B41535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A05B6C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B.35.</w:t>
            </w:r>
          </w:p>
        </w:tc>
        <w:tc>
          <w:tcPr>
            <w:tcW w:w="7685" w:type="dxa"/>
            <w:noWrap/>
            <w:vAlign w:val="center"/>
            <w:hideMark/>
          </w:tcPr>
          <w:p w14:paraId="38409C2C" w14:textId="78ADCF4C" w:rsidR="002D236D" w:rsidRPr="00585A69" w:rsidRDefault="004809D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łuszczycowym zapaleniem stawów (ŁZS) (ICD-10: L40.5, M07.1, M07.2, M07.3)</w:t>
            </w:r>
          </w:p>
        </w:tc>
      </w:tr>
      <w:tr w:rsidR="002D236D" w:rsidRPr="002D236D" w14:paraId="339FA167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49E6833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B.36.</w:t>
            </w:r>
          </w:p>
        </w:tc>
        <w:tc>
          <w:tcPr>
            <w:tcW w:w="7685" w:type="dxa"/>
            <w:noWrap/>
            <w:vAlign w:val="center"/>
            <w:hideMark/>
          </w:tcPr>
          <w:p w14:paraId="1C102D1E" w14:textId="31D6E2E9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aktywną postacią zesztywniającego zapalenia stawów kręgosłupa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(ZZSK) (ICD-10: M45)</w:t>
            </w:r>
          </w:p>
        </w:tc>
      </w:tr>
      <w:tr w:rsidR="002D236D" w:rsidRPr="002D236D" w14:paraId="26F21017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DFFCD87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B.37.</w:t>
            </w:r>
          </w:p>
        </w:tc>
        <w:tc>
          <w:tcPr>
            <w:tcW w:w="7685" w:type="dxa"/>
            <w:noWrap/>
            <w:vAlign w:val="center"/>
            <w:hideMark/>
          </w:tcPr>
          <w:p w14:paraId="297C771B" w14:textId="6157E921" w:rsidR="002D236D" w:rsidRPr="00585A69" w:rsidRDefault="00331C7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niedokrwistości u chorych z przewlekłą niewydolnością nerek (ICD-10: N18)</w:t>
            </w:r>
          </w:p>
        </w:tc>
      </w:tr>
      <w:tr w:rsidR="002D236D" w:rsidRPr="002D236D" w14:paraId="1A5A5209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F600E8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B.38.</w:t>
            </w:r>
          </w:p>
        </w:tc>
        <w:tc>
          <w:tcPr>
            <w:tcW w:w="7685" w:type="dxa"/>
            <w:noWrap/>
            <w:vAlign w:val="center"/>
            <w:hideMark/>
          </w:tcPr>
          <w:p w14:paraId="131B5360" w14:textId="25092FC7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przewlekłą </w:t>
            </w:r>
            <w:r w:rsidR="00AB7FF3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chorobą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nerek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(P</w:t>
            </w:r>
            <w:r w:rsidR="00AB7FF3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CH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N) (ICD-10</w:t>
            </w:r>
            <w:r w:rsidR="00AB7FF3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N 18)</w:t>
            </w:r>
          </w:p>
        </w:tc>
      </w:tr>
      <w:tr w:rsidR="002D236D" w:rsidRPr="002D236D" w14:paraId="31533653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09D3AD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B.39.</w:t>
            </w:r>
          </w:p>
        </w:tc>
        <w:tc>
          <w:tcPr>
            <w:tcW w:w="7685" w:type="dxa"/>
            <w:noWrap/>
            <w:vAlign w:val="center"/>
            <w:hideMark/>
          </w:tcPr>
          <w:p w14:paraId="120A545D" w14:textId="5E8F17B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wtórnej nadczynności przytarczyc u pacjentów leczonych nerkozastępczo dializami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N25.8)</w:t>
            </w:r>
          </w:p>
        </w:tc>
      </w:tr>
      <w:tr w:rsidR="002D236D" w:rsidRPr="002D236D" w14:paraId="5A9D50AA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vAlign w:val="center"/>
            <w:hideMark/>
          </w:tcPr>
          <w:p w14:paraId="6057CD04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B.40.</w:t>
            </w:r>
          </w:p>
        </w:tc>
        <w:tc>
          <w:tcPr>
            <w:tcW w:w="7685" w:type="dxa"/>
            <w:noWrap/>
            <w:vAlign w:val="center"/>
            <w:hideMark/>
          </w:tcPr>
          <w:p w14:paraId="2360FB81" w14:textId="0DFE5DCF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Profilaktyka zakażeń wirusem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RS </w:t>
            </w:r>
            <w:r w:rsidR="002E1C47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P07.2, P07.3, P27.1, P07.0, P07.1, Q20-Q24, G12.0, G12.1, E84.0)</w:t>
            </w:r>
          </w:p>
        </w:tc>
      </w:tr>
      <w:tr w:rsidR="002D236D" w:rsidRPr="002D236D" w14:paraId="79F22CD5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02C6A9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B.41.</w:t>
            </w:r>
          </w:p>
        </w:tc>
        <w:tc>
          <w:tcPr>
            <w:tcW w:w="7685" w:type="dxa"/>
            <w:noWrap/>
            <w:vAlign w:val="center"/>
            <w:hideMark/>
          </w:tcPr>
          <w:p w14:paraId="23010A3B" w14:textId="7E3F6334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zespołu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Prader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– Willi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(ICD10 Q87.1)</w:t>
            </w:r>
          </w:p>
        </w:tc>
      </w:tr>
      <w:tr w:rsidR="002D236D" w:rsidRPr="002D236D" w14:paraId="57BFB3D1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AAED872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B.42.</w:t>
            </w:r>
          </w:p>
        </w:tc>
        <w:tc>
          <w:tcPr>
            <w:tcW w:w="7685" w:type="dxa"/>
            <w:noWrap/>
            <w:vAlign w:val="center"/>
            <w:hideMark/>
          </w:tcPr>
          <w:p w14:paraId="00B26B01" w14:textId="57CA232C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niskorosłych dzieci z zespołem Turnera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(ZT) (ICD-10 Q 96)</w:t>
            </w:r>
          </w:p>
        </w:tc>
      </w:tr>
      <w:tr w:rsidR="002D236D" w:rsidRPr="002D236D" w14:paraId="67479E80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vAlign w:val="center"/>
            <w:hideMark/>
          </w:tcPr>
          <w:p w14:paraId="70624A7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B.44.</w:t>
            </w:r>
          </w:p>
        </w:tc>
        <w:tc>
          <w:tcPr>
            <w:tcW w:w="7685" w:type="dxa"/>
            <w:noWrap/>
            <w:vAlign w:val="center"/>
            <w:hideMark/>
          </w:tcPr>
          <w:p w14:paraId="05CEBD7A" w14:textId="1E6EABB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z ciężką postacią astmy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J45, J82)</w:t>
            </w:r>
          </w:p>
        </w:tc>
      </w:tr>
      <w:tr w:rsidR="002D236D" w:rsidRPr="002D236D" w14:paraId="226C828E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19882A5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B.47.</w:t>
            </w:r>
          </w:p>
        </w:tc>
        <w:tc>
          <w:tcPr>
            <w:tcW w:w="7685" w:type="dxa"/>
            <w:noWrap/>
            <w:vAlign w:val="center"/>
            <w:hideMark/>
          </w:tcPr>
          <w:p w14:paraId="12D8CE3C" w14:textId="57A627DD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 xml:space="preserve">Leczenie chorych z </w:t>
            </w:r>
            <w:r w:rsidR="00B77AEC"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>łuszczycą</w:t>
            </w:r>
            <w:r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>(ICD-10: L40.0</w:t>
            </w:r>
            <w:r w:rsidR="00B77AEC"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>, L40.1</w:t>
            </w:r>
            <w:r w:rsidR="002D236D" w:rsidRPr="00585A69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pl-PL"/>
              </w:rPr>
              <w:t>)</w:t>
            </w:r>
          </w:p>
        </w:tc>
      </w:tr>
      <w:tr w:rsidR="002D236D" w:rsidRPr="002D236D" w14:paraId="42E4D331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7D9424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B.55.</w:t>
            </w:r>
          </w:p>
        </w:tc>
        <w:tc>
          <w:tcPr>
            <w:tcW w:w="7685" w:type="dxa"/>
            <w:noWrap/>
            <w:vAlign w:val="center"/>
            <w:hideMark/>
          </w:tcPr>
          <w:p w14:paraId="24CF61BA" w14:textId="493C27ED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wrzodziejącym zapaleniem jelita grubego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(WZJG) (ICD-10</w:t>
            </w:r>
            <w:r w:rsidR="002269F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K51)</w:t>
            </w:r>
          </w:p>
        </w:tc>
      </w:tr>
      <w:tr w:rsidR="002D236D" w:rsidRPr="002D236D" w14:paraId="7B97D459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86E899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B.57.</w:t>
            </w:r>
          </w:p>
        </w:tc>
        <w:tc>
          <w:tcPr>
            <w:tcW w:w="7685" w:type="dxa"/>
            <w:noWrap/>
            <w:vAlign w:val="center"/>
            <w:hideMark/>
          </w:tcPr>
          <w:p w14:paraId="559621B4" w14:textId="62AFE00E" w:rsidR="002D236D" w:rsidRPr="00585A69" w:rsidRDefault="00F833B1" w:rsidP="00F833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ze spastycznością kończyn z użyciem toksyny botulinowej typu A (ICD–10: I61, I63, I69, G35, G80, G82, G83, T90, T91)</w:t>
            </w:r>
          </w:p>
        </w:tc>
      </w:tr>
      <w:tr w:rsidR="003220C4" w:rsidRPr="002D236D" w14:paraId="74DB7FC6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ABA51FF" w14:textId="3F957322" w:rsidR="003220C4" w:rsidRPr="00585A69" w:rsidRDefault="003220C4" w:rsidP="003220C4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hAnsi="Lato"/>
                <w:b w:val="0"/>
                <w:bCs w:val="0"/>
                <w:sz w:val="20"/>
                <w:szCs w:val="20"/>
              </w:rPr>
              <w:t>B.61.</w:t>
            </w:r>
          </w:p>
        </w:tc>
        <w:tc>
          <w:tcPr>
            <w:tcW w:w="7685" w:type="dxa"/>
            <w:noWrap/>
            <w:vAlign w:val="center"/>
            <w:hideMark/>
          </w:tcPr>
          <w:p w14:paraId="28E85A43" w14:textId="29A0E007" w:rsidR="003220C4" w:rsidRPr="00585A69" w:rsidRDefault="003220C4" w:rsidP="003220C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hAnsi="Lato"/>
                <w:sz w:val="20"/>
                <w:szCs w:val="20"/>
              </w:rPr>
              <w:t xml:space="preserve">Leczenie chorych na cystynozę </w:t>
            </w:r>
            <w:proofErr w:type="spellStart"/>
            <w:r w:rsidRPr="00585A69">
              <w:rPr>
                <w:rFonts w:ascii="Lato" w:hAnsi="Lato"/>
                <w:sz w:val="20"/>
                <w:szCs w:val="20"/>
              </w:rPr>
              <w:t>nefropatyczną</w:t>
            </w:r>
            <w:proofErr w:type="spellEnd"/>
            <w:r w:rsidRPr="00585A69">
              <w:rPr>
                <w:rFonts w:ascii="Lato" w:hAnsi="Lato"/>
                <w:sz w:val="20"/>
                <w:szCs w:val="20"/>
              </w:rPr>
              <w:t xml:space="preserve"> (ICD-10: E72.0)</w:t>
            </w:r>
          </w:p>
        </w:tc>
      </w:tr>
      <w:tr w:rsidR="002D236D" w:rsidRPr="002D236D" w14:paraId="41964DBE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3C1BB0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B.62.</w:t>
            </w:r>
          </w:p>
        </w:tc>
        <w:tc>
          <w:tcPr>
            <w:tcW w:w="7685" w:type="dxa"/>
            <w:noWrap/>
            <w:vAlign w:val="center"/>
            <w:hideMark/>
          </w:tcPr>
          <w:p w14:paraId="5A31BFC2" w14:textId="0DB143E6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pierwotnych niedoborów odporności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(PNO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) u pacjentów dorosłych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 80 w tym D 80.0, D 80.1, D 80.3, D 80.4, D 80.5, D 80.6, D 80.8, D 80.9; D81.9; D 82 w tym: D 82.0, D 82.1, D 82.3, D 82.8, D 82.9; D 83 w tym: D 83.0, D 83.1, D 83.8, D 83.9; D 89.9)</w:t>
            </w:r>
          </w:p>
        </w:tc>
      </w:tr>
      <w:tr w:rsidR="002D236D" w:rsidRPr="002D236D" w14:paraId="72947BEC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E314AD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B.64.</w:t>
            </w:r>
          </w:p>
        </w:tc>
        <w:tc>
          <w:tcPr>
            <w:tcW w:w="7685" w:type="dxa"/>
            <w:noWrap/>
            <w:vAlign w:val="center"/>
            <w:hideMark/>
          </w:tcPr>
          <w:p w14:paraId="040FF0C6" w14:textId="03DB1E21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hormonem wzrostu niskorosłych dzieci urodzonych jako zbyt małe w porównaniu do czasu trwania ciąży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(SGA lub IUGR) (ICD-10 R 62.9)</w:t>
            </w:r>
          </w:p>
        </w:tc>
      </w:tr>
      <w:tr w:rsidR="002D236D" w:rsidRPr="002D236D" w14:paraId="5C5993A7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562FC14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B.67.</w:t>
            </w:r>
          </w:p>
        </w:tc>
        <w:tc>
          <w:tcPr>
            <w:tcW w:w="7685" w:type="dxa"/>
            <w:vAlign w:val="center"/>
            <w:hideMark/>
          </w:tcPr>
          <w:p w14:paraId="016D621D" w14:textId="6BB54234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immunoglobulinami chorób neurologicznych </w:t>
            </w:r>
            <w:r w:rsidR="002269F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G61.8, G62.8, G63.1, G70, G04.8, G73.1, G73.2, G72.4, G61.0, G36.0, G25.82, M33.0, M33.1, M33.2)</w:t>
            </w:r>
          </w:p>
        </w:tc>
      </w:tr>
      <w:tr w:rsidR="002D236D" w:rsidRPr="002D236D" w14:paraId="7FC7DC44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3825272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B.70.</w:t>
            </w:r>
          </w:p>
        </w:tc>
        <w:tc>
          <w:tcPr>
            <w:tcW w:w="7685" w:type="dxa"/>
            <w:noWrap/>
            <w:vAlign w:val="center"/>
            <w:hideMark/>
          </w:tcPr>
          <w:p w14:paraId="69A1D07B" w14:textId="6A626C9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chorobami siatkówki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</w:t>
            </w:r>
            <w:r w:rsidR="0047504F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H34,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H35.3, H36.0)</w:t>
            </w:r>
          </w:p>
        </w:tc>
      </w:tr>
      <w:tr w:rsidR="002D236D" w:rsidRPr="002D236D" w14:paraId="5996D05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15A17E3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B.71.</w:t>
            </w:r>
          </w:p>
        </w:tc>
        <w:tc>
          <w:tcPr>
            <w:tcW w:w="7685" w:type="dxa"/>
            <w:noWrap/>
            <w:vAlign w:val="center"/>
            <w:hideMark/>
          </w:tcPr>
          <w:p w14:paraId="68532A9E" w14:textId="16B3A7EA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terapią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bezinterferonową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chorych na przewlekłe wirusowe zapalenie wątroby typu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C (ICD-10</w:t>
            </w:r>
            <w:r w:rsidR="004809D4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B18.2)</w:t>
            </w:r>
          </w:p>
        </w:tc>
      </w:tr>
      <w:tr w:rsidR="002D236D" w:rsidRPr="002D236D" w14:paraId="55EF950E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9C40E8D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B.73.</w:t>
            </w:r>
          </w:p>
        </w:tc>
        <w:tc>
          <w:tcPr>
            <w:tcW w:w="7685" w:type="dxa"/>
            <w:noWrap/>
            <w:vAlign w:val="center"/>
            <w:hideMark/>
          </w:tcPr>
          <w:p w14:paraId="416EE262" w14:textId="04C9463C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r w:rsidR="00F307AA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pacjentów z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neurogenn</w:t>
            </w:r>
            <w:r w:rsidR="00F307AA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nadreaktywności</w:t>
            </w:r>
            <w:r w:rsidR="00F307AA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ą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wypieracza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</w:t>
            </w:r>
            <w:r w:rsidR="00124944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N31)</w:t>
            </w:r>
          </w:p>
        </w:tc>
      </w:tr>
      <w:tr w:rsidR="002D236D" w:rsidRPr="002D236D" w14:paraId="44728DE0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336108D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B.74.</w:t>
            </w:r>
          </w:p>
        </w:tc>
        <w:tc>
          <w:tcPr>
            <w:tcW w:w="7685" w:type="dxa"/>
            <w:noWrap/>
            <w:vAlign w:val="center"/>
            <w:hideMark/>
          </w:tcPr>
          <w:p w14:paraId="2C25E297" w14:textId="64D5D9AC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przewlekłego zakrzepowo-zatorowego nadciśnienia płucnego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(CTEPH) (ICD-10 I27, I27.0 i/lub I26)</w:t>
            </w:r>
          </w:p>
        </w:tc>
      </w:tr>
      <w:tr w:rsidR="002D236D" w:rsidRPr="002D236D" w14:paraId="6B2AB0C6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9B9AE1A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B.75.</w:t>
            </w:r>
          </w:p>
        </w:tc>
        <w:tc>
          <w:tcPr>
            <w:tcW w:w="7685" w:type="dxa"/>
            <w:noWrap/>
            <w:vAlign w:val="center"/>
            <w:hideMark/>
          </w:tcPr>
          <w:p w14:paraId="63591294" w14:textId="0A21DE48" w:rsidR="002D236D" w:rsidRPr="00585A69" w:rsidRDefault="00475A4A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pacjentów z układowymi zapaleniami naczyń (</w:t>
            </w:r>
            <w:r w:rsidR="000327E5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ICD-10: M30.1, M31.3, M31.5, M31.6, M31.7, M31.8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</w:t>
            </w:r>
          </w:p>
        </w:tc>
      </w:tr>
      <w:tr w:rsidR="002D236D" w:rsidRPr="002D236D" w14:paraId="528C3FB8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FCC832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B.76.</w:t>
            </w:r>
          </w:p>
        </w:tc>
        <w:tc>
          <w:tcPr>
            <w:tcW w:w="7685" w:type="dxa"/>
            <w:noWrap/>
            <w:vAlign w:val="center"/>
            <w:hideMark/>
          </w:tcPr>
          <w:p w14:paraId="43D1613D" w14:textId="788D1317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tyrozynemii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typu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1 (HT-1) ICD-10 E70.2</w:t>
            </w:r>
          </w:p>
        </w:tc>
      </w:tr>
      <w:tr w:rsidR="002D236D" w:rsidRPr="002D236D" w14:paraId="71CA1F5F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975588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B.82.</w:t>
            </w:r>
          </w:p>
        </w:tc>
        <w:tc>
          <w:tcPr>
            <w:tcW w:w="7685" w:type="dxa"/>
            <w:noWrap/>
            <w:vAlign w:val="center"/>
            <w:hideMark/>
          </w:tcPr>
          <w:p w14:paraId="55D1EEFC" w14:textId="4D97E7F5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aktywną postacią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spondyloartropatii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SpA</w:t>
            </w:r>
            <w:proofErr w:type="spellEnd"/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) </w:t>
            </w: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bez zmian radiograficznych charakterystycznych dla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ZZSK (ICD-10: M46.8)</w:t>
            </w:r>
          </w:p>
        </w:tc>
      </w:tr>
      <w:tr w:rsidR="002D236D" w:rsidRPr="002D236D" w14:paraId="1C95D4C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22279F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B.86.</w:t>
            </w:r>
          </w:p>
        </w:tc>
        <w:tc>
          <w:tcPr>
            <w:tcW w:w="7685" w:type="dxa"/>
            <w:noWrap/>
            <w:vAlign w:val="center"/>
            <w:hideMark/>
          </w:tcPr>
          <w:p w14:paraId="2FAD0B43" w14:textId="700AAE26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wrodzonymi zespołami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autozapalnymi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E85, R50.9, D89.8, D89.9)</w:t>
            </w:r>
          </w:p>
        </w:tc>
      </w:tr>
      <w:tr w:rsidR="002D236D" w:rsidRPr="002D236D" w14:paraId="6C447491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B114637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B.87.</w:t>
            </w:r>
          </w:p>
        </w:tc>
        <w:tc>
          <w:tcPr>
            <w:tcW w:w="7685" w:type="dxa"/>
            <w:noWrap/>
            <w:vAlign w:val="center"/>
            <w:hideMark/>
          </w:tcPr>
          <w:p w14:paraId="20BF76FC" w14:textId="64D17E6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idiopatycznego włóknienia płuc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J84.1)</w:t>
            </w:r>
          </w:p>
        </w:tc>
      </w:tr>
      <w:tr w:rsidR="002D236D" w:rsidRPr="002D236D" w14:paraId="27730E3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ADBBAD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B.90.</w:t>
            </w:r>
          </w:p>
        </w:tc>
        <w:tc>
          <w:tcPr>
            <w:tcW w:w="7685" w:type="dxa"/>
            <w:noWrap/>
            <w:vAlign w:val="center"/>
            <w:hideMark/>
          </w:tcPr>
          <w:p w14:paraId="2A9B6B60" w14:textId="04E5CB13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pacing w:val="-5"/>
                <w:sz w:val="20"/>
                <w:szCs w:val="20"/>
              </w:rPr>
              <w:t xml:space="preserve">Leczenie zaburzeń motorycznych w przebiegu zaawansowanej choroby Parkinsona </w:t>
            </w:r>
            <w:r w:rsidR="002D236D" w:rsidRPr="00585A69">
              <w:rPr>
                <w:rFonts w:ascii="Lato" w:eastAsia="Times New Roman" w:hAnsi="Lato" w:cs="Calibri"/>
                <w:spacing w:val="-5"/>
                <w:sz w:val="20"/>
                <w:szCs w:val="20"/>
              </w:rPr>
              <w:t>(ICD-10: G.20)</w:t>
            </w:r>
          </w:p>
        </w:tc>
      </w:tr>
      <w:tr w:rsidR="002D236D" w:rsidRPr="002D236D" w14:paraId="234059AE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3F5A46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B.95.</w:t>
            </w:r>
          </w:p>
        </w:tc>
        <w:tc>
          <w:tcPr>
            <w:tcW w:w="7685" w:type="dxa"/>
            <w:noWrap/>
            <w:vAlign w:val="center"/>
            <w:hideMark/>
          </w:tcPr>
          <w:p w14:paraId="01B1F63E" w14:textId="559A9201" w:rsidR="002D236D" w:rsidRPr="00585A69" w:rsidRDefault="002C18B5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atypowym zespołem hemolityczno-mocznicowym (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aHUS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) (ICD-10: D59.3)</w:t>
            </w:r>
          </w:p>
        </w:tc>
      </w:tr>
      <w:tr w:rsidR="002D236D" w:rsidRPr="002D236D" w14:paraId="3F83C9B0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6BD21A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B.96.</w:t>
            </w:r>
          </w:p>
        </w:tc>
        <w:tc>
          <w:tcPr>
            <w:tcW w:w="7685" w:type="dxa"/>
            <w:noWrap/>
            <w:vAlign w:val="center"/>
            <w:hideMark/>
          </w:tcPr>
          <w:p w14:paraId="50C20D44" w14:textId="1331DA1E" w:rsidR="002D236D" w:rsidRPr="00585A69" w:rsidRDefault="002C18B5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Leczenie chorych z nocną napadową hemoglobinurią (PNH) (ICD-10 D59.5)</w:t>
            </w:r>
          </w:p>
        </w:tc>
      </w:tr>
      <w:tr w:rsidR="002D236D" w:rsidRPr="002D236D" w14:paraId="428755F1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DDD329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B.97.</w:t>
            </w:r>
          </w:p>
        </w:tc>
        <w:tc>
          <w:tcPr>
            <w:tcW w:w="7685" w:type="dxa"/>
            <w:vAlign w:val="center"/>
            <w:hideMark/>
          </w:tcPr>
          <w:p w14:paraId="69E99F0B" w14:textId="4834F516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dorosłych chorych na pierwotną małopłytkowość immunologiczną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D69.3)</w:t>
            </w:r>
          </w:p>
        </w:tc>
      </w:tr>
      <w:tr w:rsidR="002D236D" w:rsidRPr="002D236D" w14:paraId="366E9D7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CF8DC6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lastRenderedPageBreak/>
              <w:t>B.98.</w:t>
            </w:r>
          </w:p>
        </w:tc>
        <w:tc>
          <w:tcPr>
            <w:tcW w:w="7685" w:type="dxa"/>
            <w:noWrap/>
            <w:vAlign w:val="center"/>
            <w:hideMark/>
          </w:tcPr>
          <w:p w14:paraId="522D7F04" w14:textId="6A7950FF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pediatrycznych chorych na pierwotną małopłytkowość immunologiczną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D69.3)</w:t>
            </w:r>
          </w:p>
        </w:tc>
      </w:tr>
      <w:tr w:rsidR="002D236D" w:rsidRPr="002D236D" w14:paraId="6C2FD687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4C9C808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B.99.</w:t>
            </w:r>
          </w:p>
        </w:tc>
        <w:tc>
          <w:tcPr>
            <w:tcW w:w="7685" w:type="dxa"/>
            <w:noWrap/>
            <w:vAlign w:val="center"/>
            <w:hideMark/>
          </w:tcPr>
          <w:p w14:paraId="2AFAA244" w14:textId="6FB3FC6E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akromegalii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 E22.0)</w:t>
            </w:r>
          </w:p>
        </w:tc>
      </w:tr>
      <w:tr w:rsidR="002D236D" w:rsidRPr="002D236D" w14:paraId="577E9445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245F25B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B.101.</w:t>
            </w:r>
          </w:p>
        </w:tc>
        <w:tc>
          <w:tcPr>
            <w:tcW w:w="7685" w:type="dxa"/>
            <w:noWrap/>
            <w:vAlign w:val="center"/>
            <w:hideMark/>
          </w:tcPr>
          <w:p w14:paraId="506F4388" w14:textId="6DB94E92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pacjentów z zaburzeniami lipidowymi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E78.01, I21, I22, I25)</w:t>
            </w:r>
          </w:p>
        </w:tc>
      </w:tr>
      <w:tr w:rsidR="002D236D" w:rsidRPr="002D236D" w14:paraId="0351C0BE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E0B0012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B.102.FM.</w:t>
            </w:r>
          </w:p>
        </w:tc>
        <w:tc>
          <w:tcPr>
            <w:tcW w:w="7685" w:type="dxa"/>
            <w:noWrap/>
            <w:vAlign w:val="center"/>
            <w:hideMark/>
          </w:tcPr>
          <w:p w14:paraId="770E86AE" w14:textId="4BEB6F4E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rdzeniowy zanik mięśni </w:t>
            </w:r>
            <w:r w:rsidR="002D236D"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(ICD-10: G12.0, G12.1)</w:t>
            </w:r>
          </w:p>
        </w:tc>
      </w:tr>
      <w:tr w:rsidR="002D236D" w:rsidRPr="002D236D" w14:paraId="671CEBB4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25BF27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B.104.</w:t>
            </w:r>
          </w:p>
        </w:tc>
        <w:tc>
          <w:tcPr>
            <w:tcW w:w="7685" w:type="dxa"/>
            <w:noWrap/>
            <w:vAlign w:val="center"/>
            <w:hideMark/>
          </w:tcPr>
          <w:p w14:paraId="4C72B1D4" w14:textId="0056E2E7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choroby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Fabry’ego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 10: E.75.2)</w:t>
            </w:r>
          </w:p>
        </w:tc>
      </w:tr>
      <w:tr w:rsidR="002D236D" w:rsidRPr="002D236D" w14:paraId="14E94E7A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B8B427D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B.105.</w:t>
            </w:r>
          </w:p>
        </w:tc>
        <w:tc>
          <w:tcPr>
            <w:tcW w:w="7685" w:type="dxa"/>
            <w:noWrap/>
            <w:vAlign w:val="center"/>
            <w:hideMark/>
          </w:tcPr>
          <w:p w14:paraId="0882970C" w14:textId="4092300E" w:rsidR="002D236D" w:rsidRPr="00585A69" w:rsidRDefault="00331C79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zapalenie błony naczyniowej oka (ZBN) (ICD-10: H20.0, H30.0)</w:t>
            </w:r>
          </w:p>
        </w:tc>
      </w:tr>
      <w:tr w:rsidR="002D236D" w:rsidRPr="002D236D" w14:paraId="53E58053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5744AC0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B.106.</w:t>
            </w:r>
          </w:p>
        </w:tc>
        <w:tc>
          <w:tcPr>
            <w:tcW w:w="7685" w:type="dxa"/>
            <w:noWrap/>
            <w:vAlign w:val="center"/>
            <w:hideMark/>
          </w:tcPr>
          <w:p w14:paraId="69649CF0" w14:textId="25BD993D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Profilaktyka reaktywacji wirusowego zapalenia wątroby typu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B 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u świadczeniobiorców po przeszczepach lub u świadczeniobiorców otrzymujących leczenie związane z ryzykiem reaktywacji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HBV (ICD-10 B-18.0, B-18.1, B-18.9, B-19.0, B-19.9, C-22.0, C-82, C-83, C85, C91, C92, D45, D47, D75, Z-94)</w:t>
            </w:r>
          </w:p>
        </w:tc>
      </w:tr>
      <w:tr w:rsidR="002D236D" w:rsidRPr="002D236D" w14:paraId="3538EDA9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678C187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B.107.</w:t>
            </w:r>
          </w:p>
        </w:tc>
        <w:tc>
          <w:tcPr>
            <w:tcW w:w="7685" w:type="dxa"/>
            <w:noWrap/>
            <w:vAlign w:val="center"/>
            <w:hideMark/>
          </w:tcPr>
          <w:p w14:paraId="01A51590" w14:textId="7339662A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przewlekłą pokrzywką spontaniczną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L50.1)</w:t>
            </w:r>
          </w:p>
        </w:tc>
      </w:tr>
      <w:tr w:rsidR="002D236D" w:rsidRPr="002D236D" w14:paraId="04BF30D7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40236A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B.109.</w:t>
            </w:r>
          </w:p>
        </w:tc>
        <w:tc>
          <w:tcPr>
            <w:tcW w:w="7685" w:type="dxa"/>
            <w:noWrap/>
            <w:vAlign w:val="center"/>
            <w:hideMark/>
          </w:tcPr>
          <w:p w14:paraId="43F763DF" w14:textId="2D5E880F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uzupełniające L-karnityną w wybranych chorobach metabolicznych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(E 71.1, E 71.3, E 72.3)</w:t>
            </w:r>
          </w:p>
        </w:tc>
      </w:tr>
      <w:tr w:rsidR="002D236D" w:rsidRPr="002D236D" w14:paraId="7C87A90C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5C15EE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B.111.</w:t>
            </w:r>
          </w:p>
        </w:tc>
        <w:tc>
          <w:tcPr>
            <w:tcW w:w="7685" w:type="dxa"/>
            <w:noWrap/>
            <w:vAlign w:val="center"/>
            <w:hideMark/>
          </w:tcPr>
          <w:p w14:paraId="5661AF1C" w14:textId="1B2E3E49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ciężkiego niedoboru hormonu wzrostu u pacjentów dorosłych oraz u młodzieży po zakończeniu </w:t>
            </w:r>
            <w:r w:rsidR="0020466E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procesu wzrastania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 E23.0)</w:t>
            </w:r>
          </w:p>
        </w:tc>
      </w:tr>
      <w:tr w:rsidR="002D236D" w:rsidRPr="002D236D" w14:paraId="2678A9E8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B6D366E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B.112.</w:t>
            </w:r>
          </w:p>
        </w:tc>
        <w:tc>
          <w:tcPr>
            <w:tcW w:w="7685" w:type="dxa"/>
            <w:noWrap/>
            <w:vAlign w:val="center"/>
            <w:hideMark/>
          </w:tcPr>
          <w:p w14:paraId="27CE0A94" w14:textId="58D5AD2A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mukowiscydozę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E84)</w:t>
            </w:r>
          </w:p>
        </w:tc>
      </w:tr>
      <w:tr w:rsidR="002D236D" w:rsidRPr="002D236D" w14:paraId="76FBE483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E1AF076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B.113.</w:t>
            </w:r>
          </w:p>
        </w:tc>
        <w:tc>
          <w:tcPr>
            <w:tcW w:w="7685" w:type="dxa"/>
            <w:noWrap/>
            <w:vAlign w:val="center"/>
            <w:hideMark/>
          </w:tcPr>
          <w:p w14:paraId="6A87CE22" w14:textId="3931FAC7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chorobami nerek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</w:t>
            </w:r>
            <w:r w:rsidR="00444E9A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: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N18)</w:t>
            </w:r>
          </w:p>
        </w:tc>
      </w:tr>
      <w:tr w:rsidR="002D236D" w:rsidRPr="002D236D" w14:paraId="272A1F6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18C772F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B.121.</w:t>
            </w:r>
          </w:p>
        </w:tc>
        <w:tc>
          <w:tcPr>
            <w:tcW w:w="7685" w:type="dxa"/>
            <w:noWrap/>
            <w:vAlign w:val="center"/>
            <w:hideMark/>
          </w:tcPr>
          <w:p w14:paraId="54C51100" w14:textId="534904DE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amifamprydyną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pacjentów z zespołem miastenicznym Lamberta-Eatona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G73.1)</w:t>
            </w:r>
          </w:p>
        </w:tc>
      </w:tr>
      <w:tr w:rsidR="002D236D" w:rsidRPr="002D236D" w14:paraId="6053184E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16040D5C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B.122.</w:t>
            </w:r>
          </w:p>
        </w:tc>
        <w:tc>
          <w:tcPr>
            <w:tcW w:w="7685" w:type="dxa"/>
            <w:noWrap/>
            <w:vAlign w:val="center"/>
            <w:hideMark/>
          </w:tcPr>
          <w:p w14:paraId="348152D2" w14:textId="4E41FCD9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zapobiegawcze chorych z nawracającymi napadami dziedzicznego obrzęku naczynioruchowego o ciężkim przebiegu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D</w:t>
            </w:r>
            <w:r w:rsidR="000747AA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84.1)</w:t>
            </w:r>
          </w:p>
        </w:tc>
      </w:tr>
      <w:tr w:rsidR="002D236D" w:rsidRPr="002D236D" w14:paraId="38C5960E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ED8564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B.123.</w:t>
            </w:r>
          </w:p>
        </w:tc>
        <w:tc>
          <w:tcPr>
            <w:tcW w:w="7685" w:type="dxa"/>
            <w:noWrap/>
            <w:vAlign w:val="center"/>
            <w:hideMark/>
          </w:tcPr>
          <w:p w14:paraId="7C71E75B" w14:textId="3C9C5052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chorobą Wilsona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E83.0)</w:t>
            </w:r>
          </w:p>
        </w:tc>
      </w:tr>
      <w:tr w:rsidR="002D236D" w:rsidRPr="002D236D" w14:paraId="73AD59E2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F1A64A4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B.124.</w:t>
            </w:r>
          </w:p>
        </w:tc>
        <w:tc>
          <w:tcPr>
            <w:tcW w:w="7685" w:type="dxa"/>
            <w:noWrap/>
            <w:vAlign w:val="center"/>
            <w:hideMark/>
          </w:tcPr>
          <w:p w14:paraId="02939AFC" w14:textId="17C373DC" w:rsidR="002D236D" w:rsidRPr="00585A69" w:rsidRDefault="00F833B1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z atopowym zapaleniem skóry (ICD-10: L20)</w:t>
            </w:r>
          </w:p>
        </w:tc>
      </w:tr>
      <w:tr w:rsidR="002D236D" w:rsidRPr="002D236D" w14:paraId="53CD07ED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5C5E36FA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B.126.</w:t>
            </w:r>
          </w:p>
        </w:tc>
        <w:tc>
          <w:tcPr>
            <w:tcW w:w="7685" w:type="dxa"/>
            <w:noWrap/>
            <w:vAlign w:val="center"/>
            <w:hideMark/>
          </w:tcPr>
          <w:p w14:paraId="256FF9C0" w14:textId="22A36C52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autosomalnie dominującą postacią zwyrodnienia wielotorbielowatego nerek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Q61.2)</w:t>
            </w:r>
          </w:p>
        </w:tc>
      </w:tr>
      <w:tr w:rsidR="002D236D" w:rsidRPr="002D236D" w14:paraId="1058A849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BB5EC61" w14:textId="77777777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B.127.</w:t>
            </w:r>
          </w:p>
        </w:tc>
        <w:tc>
          <w:tcPr>
            <w:tcW w:w="7685" w:type="dxa"/>
            <w:noWrap/>
            <w:vAlign w:val="center"/>
            <w:hideMark/>
          </w:tcPr>
          <w:p w14:paraId="0D3A4AEA" w14:textId="15C4B761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dorosłych chorych na ciężką anemię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aplastyczną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D61)</w:t>
            </w:r>
          </w:p>
        </w:tc>
      </w:tr>
      <w:tr w:rsidR="002D236D" w:rsidRPr="002D236D" w14:paraId="4154E0E3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43CB19E" w14:textId="401C55F2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B.128.</w:t>
            </w:r>
          </w:p>
        </w:tc>
        <w:tc>
          <w:tcPr>
            <w:tcW w:w="7685" w:type="dxa"/>
            <w:noWrap/>
            <w:vAlign w:val="center"/>
            <w:hideMark/>
          </w:tcPr>
          <w:p w14:paraId="1776BD9D" w14:textId="5C5D866D" w:rsidR="002D236D" w:rsidRPr="00585A69" w:rsidRDefault="003220C4" w:rsidP="002D23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ostrą porfirię wątrobową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(AHP) 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u dorosłych i</w:t>
            </w:r>
            <w:r w:rsidR="002D236D" w:rsidRPr="00585A6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 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</w:t>
            </w:r>
            <w:r w:rsidRPr="00585A69">
              <w:rPr>
                <w:rFonts w:ascii="Lato" w:eastAsia="Times New Roman" w:hAnsi="Lato" w:cs="Lato"/>
                <w:color w:val="000000"/>
                <w:sz w:val="20"/>
                <w:szCs w:val="20"/>
                <w:lang w:eastAsia="pl-PL"/>
              </w:rPr>
              <w:t>ł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odzie</w:t>
            </w:r>
            <w:r w:rsidRPr="00585A69">
              <w:rPr>
                <w:rFonts w:ascii="Lato" w:eastAsia="Times New Roman" w:hAnsi="Lato" w:cs="Lato"/>
                <w:color w:val="000000"/>
                <w:sz w:val="20"/>
                <w:szCs w:val="20"/>
                <w:lang w:eastAsia="pl-PL"/>
              </w:rPr>
              <w:t>ż</w:t>
            </w: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y w wieku od 12 lat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E80.2)</w:t>
            </w:r>
          </w:p>
        </w:tc>
      </w:tr>
      <w:tr w:rsidR="002D236D" w:rsidRPr="002D236D" w14:paraId="241E0E37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0444EC9" w14:textId="6B6BE192" w:rsidR="002D236D" w:rsidRPr="00585A69" w:rsidRDefault="002D236D" w:rsidP="002D23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B.129.</w:t>
            </w:r>
          </w:p>
        </w:tc>
        <w:tc>
          <w:tcPr>
            <w:tcW w:w="7685" w:type="dxa"/>
            <w:noWrap/>
            <w:vAlign w:val="center"/>
            <w:hideMark/>
          </w:tcPr>
          <w:p w14:paraId="078F6B8F" w14:textId="5663F3F8" w:rsidR="002D236D" w:rsidRPr="00585A69" w:rsidRDefault="003220C4" w:rsidP="002D23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pierwotną hiperoksalurię typu </w:t>
            </w:r>
            <w:r w:rsidR="002D236D"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1 (ICD-10: E74.8)</w:t>
            </w:r>
          </w:p>
        </w:tc>
      </w:tr>
      <w:tr w:rsidR="003D006D" w:rsidRPr="002D236D" w14:paraId="1A05C753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B29E771" w14:textId="07982B08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B.131.</w:t>
            </w:r>
          </w:p>
        </w:tc>
        <w:tc>
          <w:tcPr>
            <w:tcW w:w="7685" w:type="dxa"/>
            <w:noWrap/>
            <w:vAlign w:val="center"/>
          </w:tcPr>
          <w:p w14:paraId="51A09F22" w14:textId="73B79544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idiopatyczną wieloogniskową chorobą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Castlemana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D47.7)</w:t>
            </w:r>
          </w:p>
        </w:tc>
      </w:tr>
      <w:tr w:rsidR="003D006D" w:rsidRPr="002D236D" w14:paraId="4FC90B0A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0140F7A" w14:textId="39015932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B.133.</w:t>
            </w:r>
          </w:p>
        </w:tc>
        <w:tc>
          <w:tcPr>
            <w:tcW w:w="7685" w:type="dxa"/>
            <w:noWrap/>
            <w:vAlign w:val="center"/>
            <w:hideMark/>
          </w:tcPr>
          <w:p w14:paraId="0CA27757" w14:textId="1BE64C53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Profilaktyczne leczenie chorych na migrenę przewlekłą (ICD-10: G43)</w:t>
            </w:r>
          </w:p>
        </w:tc>
      </w:tr>
      <w:tr w:rsidR="003D006D" w:rsidRPr="002D236D" w14:paraId="0907D9C8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151E2F1" w14:textId="542949D6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B.135.</w:t>
            </w:r>
          </w:p>
        </w:tc>
        <w:tc>
          <w:tcPr>
            <w:tcW w:w="7685" w:type="dxa"/>
            <w:noWrap/>
            <w:vAlign w:val="center"/>
            <w:hideMark/>
          </w:tcPr>
          <w:p w14:paraId="2D7BFF8F" w14:textId="2BAB958B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bookmarkStart w:id="0" w:name="_Hlk106006085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chorobą śródmiąższową płuc (ICD-10: D86, J67.0-J67.9, J84.1, J84.8, J84.9, J99.0, J99.1, M34)</w:t>
            </w:r>
            <w:bookmarkEnd w:id="0"/>
          </w:p>
        </w:tc>
      </w:tr>
      <w:tr w:rsidR="003D006D" w:rsidRPr="002D236D" w14:paraId="42958385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0D3A966A" w14:textId="169576EB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B.136.FM.</w:t>
            </w:r>
          </w:p>
        </w:tc>
        <w:tc>
          <w:tcPr>
            <w:tcW w:w="7685" w:type="dxa"/>
            <w:noWrap/>
            <w:vAlign w:val="center"/>
            <w:hideMark/>
          </w:tcPr>
          <w:p w14:paraId="1BA9224C" w14:textId="3863E080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Times New Roman"/>
                <w:b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gruźlicę lekooporną (MDR/XDR) (ICD-10: A15)</w:t>
            </w:r>
          </w:p>
        </w:tc>
      </w:tr>
      <w:tr w:rsidR="003D006D" w:rsidRPr="002D236D" w14:paraId="4BE8B2F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7CE34AD9" w14:textId="5A1F1E9F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B.137.FM.</w:t>
            </w:r>
          </w:p>
        </w:tc>
        <w:tc>
          <w:tcPr>
            <w:tcW w:w="7685" w:type="dxa"/>
            <w:noWrap/>
            <w:vAlign w:val="center"/>
            <w:hideMark/>
          </w:tcPr>
          <w:p w14:paraId="36BB5640" w14:textId="076B849A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Odczulanie wysoko immunizowanych dorosłych potencjalnych biorców przeszczepu nerki (ICD-10: N18)</w:t>
            </w:r>
          </w:p>
        </w:tc>
      </w:tr>
      <w:tr w:rsidR="003D006D" w:rsidRPr="002D236D" w14:paraId="29F7E998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927504E" w14:textId="7867DA2D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B.138.FM.</w:t>
            </w:r>
          </w:p>
        </w:tc>
        <w:tc>
          <w:tcPr>
            <w:tcW w:w="7685" w:type="dxa"/>
            <w:noWrap/>
            <w:vAlign w:val="center"/>
            <w:hideMark/>
          </w:tcPr>
          <w:p w14:paraId="3440833F" w14:textId="3AA7E6DA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ze spektrum zapalenia nerwów wzrokowych i rdzenia kręgowego (NMOSD) (ICD-10: G36.0)</w:t>
            </w:r>
          </w:p>
        </w:tc>
      </w:tr>
      <w:tr w:rsidR="003D006D" w:rsidRPr="002D236D" w14:paraId="6EF8D985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26C940AA" w14:textId="55791A29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B.140.</w:t>
            </w:r>
          </w:p>
        </w:tc>
        <w:tc>
          <w:tcPr>
            <w:tcW w:w="7685" w:type="dxa"/>
            <w:noWrap/>
            <w:vAlign w:val="center"/>
            <w:hideMark/>
          </w:tcPr>
          <w:p w14:paraId="11C28870" w14:textId="2F5233B8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wspomagające zaburzeń cyklu mocznikowego (ICD-10: E72.2)</w:t>
            </w:r>
          </w:p>
        </w:tc>
      </w:tr>
      <w:tr w:rsidR="003D006D" w:rsidRPr="002D236D" w14:paraId="77D2DA69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3A5C0497" w14:textId="6AEEE06B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B.143.</w:t>
            </w:r>
          </w:p>
        </w:tc>
        <w:tc>
          <w:tcPr>
            <w:tcW w:w="7685" w:type="dxa"/>
            <w:noWrap/>
            <w:vAlign w:val="center"/>
            <w:hideMark/>
          </w:tcPr>
          <w:p w14:paraId="7728EB2B" w14:textId="32C367F7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kwasem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kargluminowym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chorych z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acyduriami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organicznymi: propionową,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metylomalonową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izowalerianową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E71.1)</w:t>
            </w:r>
          </w:p>
        </w:tc>
      </w:tr>
      <w:tr w:rsidR="003D006D" w:rsidRPr="002D236D" w14:paraId="76CA8B82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  <w:hideMark/>
          </w:tcPr>
          <w:p w14:paraId="6F11EFD8" w14:textId="56DEA4BE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B.147.</w:t>
            </w:r>
          </w:p>
        </w:tc>
        <w:tc>
          <w:tcPr>
            <w:tcW w:w="7685" w:type="dxa"/>
            <w:noWrap/>
            <w:vAlign w:val="center"/>
            <w:hideMark/>
          </w:tcPr>
          <w:p w14:paraId="1E2B1B7F" w14:textId="0AACE48E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na depresję lekooporną (ICD-10: F33.1, F33.2)</w:t>
            </w:r>
          </w:p>
        </w:tc>
      </w:tr>
      <w:tr w:rsidR="003D006D" w:rsidRPr="002D236D" w14:paraId="72B1B3E3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BCB22B1" w14:textId="266B6B94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B.150.</w:t>
            </w:r>
          </w:p>
        </w:tc>
        <w:tc>
          <w:tcPr>
            <w:tcW w:w="7685" w:type="dxa"/>
            <w:noWrap/>
            <w:vAlign w:val="center"/>
          </w:tcPr>
          <w:p w14:paraId="5AFE8E9B" w14:textId="734CA75F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Times New Roman"/>
                <w:b/>
                <w:bCs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 z toczniem rumieniowatym układowym (TRU, SLE) (ICD-10: M32)</w:t>
            </w:r>
          </w:p>
        </w:tc>
      </w:tr>
      <w:tr w:rsidR="003D006D" w:rsidRPr="002C18B5" w14:paraId="0D9358B2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8F70CC6" w14:textId="34ABF489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sz w:val="20"/>
                <w:szCs w:val="20"/>
                <w:lang w:eastAsia="pl-PL"/>
              </w:rPr>
              <w:t>B.151.</w:t>
            </w:r>
          </w:p>
        </w:tc>
        <w:tc>
          <w:tcPr>
            <w:tcW w:w="7685" w:type="dxa"/>
            <w:noWrap/>
            <w:vAlign w:val="center"/>
          </w:tcPr>
          <w:p w14:paraId="68B1F1BA" w14:textId="43A8F0AA" w:rsidR="003D006D" w:rsidRPr="00585A6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Leczenie chorych na </w:t>
            </w:r>
            <w:proofErr w:type="spellStart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>hipofosfatemię</w:t>
            </w:r>
            <w:proofErr w:type="spellEnd"/>
            <w:r w:rsidRPr="00585A69">
              <w:rPr>
                <w:rFonts w:ascii="Lato" w:eastAsia="Times New Roman" w:hAnsi="Lato" w:cs="Calibri"/>
                <w:sz w:val="20"/>
                <w:szCs w:val="20"/>
                <w:lang w:eastAsia="pl-PL"/>
              </w:rPr>
              <w:t xml:space="preserve"> sprzężoną z chromosomem X (XLH) (ICD-10: E.83.3)</w:t>
            </w:r>
          </w:p>
        </w:tc>
      </w:tr>
      <w:tr w:rsidR="003D006D" w:rsidRPr="002C18B5" w14:paraId="03331F25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94752D0" w14:textId="1183F2C4" w:rsidR="003D006D" w:rsidRPr="00585A69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B.152.FM.</w:t>
            </w:r>
          </w:p>
        </w:tc>
        <w:tc>
          <w:tcPr>
            <w:tcW w:w="7685" w:type="dxa"/>
            <w:noWrap/>
            <w:vAlign w:val="center"/>
          </w:tcPr>
          <w:p w14:paraId="7040DB8A" w14:textId="70DFCB0F" w:rsidR="003D006D" w:rsidRPr="00585A69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postępującą rodzinną </w:t>
            </w:r>
            <w:proofErr w:type="spellStart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cholestazą</w:t>
            </w:r>
            <w:proofErr w:type="spellEnd"/>
            <w:r w:rsidRPr="00585A6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wewnątrzwątrobową (PFIC) (ICD-10: K76.8)</w:t>
            </w:r>
          </w:p>
        </w:tc>
      </w:tr>
      <w:tr w:rsidR="003D006D" w:rsidRPr="002C18B5" w14:paraId="36B0420A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0CA3ED3" w14:textId="01823447" w:rsidR="003D006D" w:rsidRPr="00A840C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lastRenderedPageBreak/>
              <w:t>B.153.</w:t>
            </w:r>
          </w:p>
        </w:tc>
        <w:tc>
          <w:tcPr>
            <w:tcW w:w="7685" w:type="dxa"/>
            <w:noWrap/>
            <w:vAlign w:val="center"/>
          </w:tcPr>
          <w:p w14:paraId="19D90C0E" w14:textId="045440AB" w:rsidR="003D006D" w:rsidRPr="00F833B1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napadami padaczkowymi w przebiegu zespołu stwardnienia guzowatego (ICD-10: G40)</w:t>
            </w:r>
          </w:p>
        </w:tc>
      </w:tr>
      <w:tr w:rsidR="003D006D" w:rsidRPr="002C18B5" w14:paraId="0EE10196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0CA2E9BB" w14:textId="001339EA" w:rsidR="003D006D" w:rsidRPr="00A840C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B.154.FM.</w:t>
            </w:r>
          </w:p>
        </w:tc>
        <w:tc>
          <w:tcPr>
            <w:tcW w:w="7685" w:type="dxa"/>
            <w:noWrap/>
            <w:vAlign w:val="center"/>
          </w:tcPr>
          <w:p w14:paraId="60ED68F9" w14:textId="5B9006C5" w:rsidR="003D006D" w:rsidRPr="00A840C1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ennoxa-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G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astauta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lub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D</w:t>
            </w:r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ravet</w:t>
            </w:r>
            <w:proofErr w:type="spellEnd"/>
            <w:r w:rsidRPr="00A840C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G40.4)</w:t>
            </w:r>
          </w:p>
        </w:tc>
      </w:tr>
      <w:tr w:rsidR="003D006D" w:rsidRPr="002C18B5" w14:paraId="10EBD04E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FAA8E1E" w14:textId="75CD2412" w:rsidR="003D006D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8D1AE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B.156</w:t>
            </w: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7D1B0716" w14:textId="11E87908" w:rsidR="003D006D" w:rsidRPr="00A840C1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8D1AE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z zapaleniem nosa i zatok przynosowych z polipami nosa </w:t>
            </w:r>
            <w:r w:rsidRPr="008D1AE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J32, J33)</w:t>
            </w:r>
          </w:p>
        </w:tc>
      </w:tr>
      <w:tr w:rsidR="003D006D" w:rsidRPr="002C18B5" w14:paraId="7E27891D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CF1F59D" w14:textId="795E56CB" w:rsidR="003D006D" w:rsidRPr="008D1AE8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B.157.</w:t>
            </w:r>
          </w:p>
        </w:tc>
        <w:tc>
          <w:tcPr>
            <w:tcW w:w="7685" w:type="dxa"/>
            <w:noWrap/>
            <w:vAlign w:val="center"/>
          </w:tcPr>
          <w:p w14:paraId="0968378B" w14:textId="63426F43" w:rsidR="003D006D" w:rsidRPr="00A840C1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uogólnioną postacią miastenii </w:t>
            </w:r>
            <w:r w:rsidRPr="00B653A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(G.70.0)</w:t>
            </w:r>
          </w:p>
        </w:tc>
      </w:tr>
      <w:tr w:rsidR="003D006D" w:rsidRPr="002C18B5" w14:paraId="30870652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2F3B774" w14:textId="29485715" w:rsidR="003D006D" w:rsidRPr="008D1AE8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B.158.FM.</w:t>
            </w:r>
          </w:p>
        </w:tc>
        <w:tc>
          <w:tcPr>
            <w:tcW w:w="7685" w:type="dxa"/>
            <w:noWrap/>
            <w:vAlign w:val="center"/>
          </w:tcPr>
          <w:p w14:paraId="0AD1DFE5" w14:textId="09CA2B0A" w:rsidR="003D006D" w:rsidRPr="008D1AE8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E87A9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chorych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z niedoborem kwaśnej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sfingomielinazy</w:t>
            </w:r>
            <w:proofErr w:type="spellEnd"/>
            <w:r w:rsidRPr="00E87A92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(ASMD) TYPU A/B i B (ICD-10: E75.241, E75.244)</w:t>
            </w:r>
          </w:p>
        </w:tc>
      </w:tr>
      <w:tr w:rsidR="003D006D" w:rsidRPr="002C18B5" w14:paraId="5A931064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20581E2" w14:textId="0FEA7D7F" w:rsidR="003D006D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B.160.</w:t>
            </w:r>
          </w:p>
        </w:tc>
        <w:tc>
          <w:tcPr>
            <w:tcW w:w="7685" w:type="dxa"/>
            <w:noWrap/>
            <w:vAlign w:val="center"/>
          </w:tcPr>
          <w:p w14:paraId="7854717F" w14:textId="0BBE4D9E" w:rsidR="003D00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pacjentek z ciężką postacią osteoporozy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pomenopauzalnej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M80.0)</w:t>
            </w:r>
          </w:p>
        </w:tc>
      </w:tr>
      <w:tr w:rsidR="003D006D" w:rsidRPr="002C18B5" w14:paraId="79E60EE9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9AC3E70" w14:textId="066A6940" w:rsidR="003D006D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B.161.</w:t>
            </w:r>
          </w:p>
        </w:tc>
        <w:tc>
          <w:tcPr>
            <w:tcW w:w="7685" w:type="dxa"/>
            <w:noWrap/>
            <w:vAlign w:val="center"/>
          </w:tcPr>
          <w:p w14:paraId="4FE406CF" w14:textId="32E45202" w:rsidR="003D006D" w:rsidRPr="00E87A92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z ropnym zapaleniem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apokrynowych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gruczołów potowych (HS) (ICD-10: L 73.2)</w:t>
            </w:r>
          </w:p>
        </w:tc>
      </w:tr>
      <w:tr w:rsidR="003D006D" w:rsidRPr="002C18B5" w14:paraId="598175A9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2C125F58" w14:textId="1572E6D3" w:rsidR="003D006D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B.162.</w:t>
            </w:r>
          </w:p>
        </w:tc>
        <w:tc>
          <w:tcPr>
            <w:tcW w:w="7685" w:type="dxa"/>
            <w:noWrap/>
            <w:vAlign w:val="center"/>
          </w:tcPr>
          <w:p w14:paraId="57E078A7" w14:textId="2048F233" w:rsidR="003D006D" w:rsidRPr="00E87A92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proofErr w:type="spellStart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kardiomiopatią</w:t>
            </w:r>
            <w:proofErr w:type="spellEnd"/>
            <w:r w:rsidRPr="003E561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E85, I42.1)</w:t>
            </w:r>
          </w:p>
        </w:tc>
      </w:tr>
      <w:tr w:rsidR="003D006D" w:rsidRPr="002C18B5" w14:paraId="3AC0AF84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825DBB1" w14:textId="48464C06" w:rsidR="003D006D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480490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B.164.</w:t>
            </w:r>
          </w:p>
        </w:tc>
        <w:tc>
          <w:tcPr>
            <w:tcW w:w="7685" w:type="dxa"/>
            <w:noWrap/>
            <w:vAlign w:val="center"/>
          </w:tcPr>
          <w:p w14:paraId="1F69D943" w14:textId="6DD6F02F" w:rsidR="003D006D" w:rsidRPr="003E5619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  <w:lang w:eastAsia="pl-PL"/>
              </w:rPr>
            </w:pPr>
            <w:r w:rsidRPr="00480490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z zakrzepową plamicą małopłytkową (ICD-10: M31.1)</w:t>
            </w:r>
          </w:p>
        </w:tc>
      </w:tr>
      <w:tr w:rsidR="003D006D" w:rsidRPr="00480490" w14:paraId="5FBC0576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FDB2D6D" w14:textId="4C6ADDE4" w:rsidR="003D006D" w:rsidRPr="00480490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C2238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B.165.</w:t>
            </w:r>
          </w:p>
        </w:tc>
        <w:tc>
          <w:tcPr>
            <w:tcW w:w="7685" w:type="dxa"/>
            <w:noWrap/>
            <w:vAlign w:val="center"/>
          </w:tcPr>
          <w:p w14:paraId="266A86A4" w14:textId="3F141D16" w:rsidR="003D006D" w:rsidRPr="00480490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z objawami kostnymi w przebiegu </w:t>
            </w:r>
            <w:proofErr w:type="spellStart"/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hipofosfatazji</w:t>
            </w:r>
            <w:proofErr w:type="spellEnd"/>
            <w:r w:rsidRPr="005C2238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(HPP) (ICD-10 E83.3)</w:t>
            </w:r>
          </w:p>
        </w:tc>
      </w:tr>
      <w:tr w:rsidR="003D006D" w:rsidRPr="005C2238" w14:paraId="6E7E99D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FC54762" w14:textId="56718D6F" w:rsidR="003D006D" w:rsidRPr="005C2238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92E27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B.166.</w:t>
            </w:r>
          </w:p>
        </w:tc>
        <w:tc>
          <w:tcPr>
            <w:tcW w:w="7685" w:type="dxa"/>
            <w:noWrap/>
            <w:vAlign w:val="center"/>
          </w:tcPr>
          <w:p w14:paraId="7E506D50" w14:textId="3BE23B66" w:rsidR="003D006D" w:rsidRPr="005C2238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r w:rsidRPr="00D92E27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achondroplazją (ICD-10: Q77.4)</w:t>
            </w:r>
          </w:p>
        </w:tc>
      </w:tr>
      <w:tr w:rsidR="003D006D" w:rsidRPr="005C2238" w14:paraId="75973807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D159EB4" w14:textId="3157E7B8" w:rsidR="003D006D" w:rsidRPr="00D92E27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3E22CE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B.167.</w:t>
            </w:r>
          </w:p>
        </w:tc>
        <w:tc>
          <w:tcPr>
            <w:tcW w:w="7685" w:type="dxa"/>
            <w:noWrap/>
            <w:vAlign w:val="center"/>
          </w:tcPr>
          <w:p w14:paraId="417661EA" w14:textId="48B9DDA0" w:rsidR="003D006D" w:rsidRPr="00D92E27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wrodzoną ślepotę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Lebera</w:t>
            </w:r>
            <w:proofErr w:type="spellEnd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(LCA) z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bialleliczną</w:t>
            </w:r>
            <w:proofErr w:type="spellEnd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mutacją genu RPE65 </w:t>
            </w:r>
            <w:r w:rsidRPr="0069579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H35.5)</w:t>
            </w:r>
          </w:p>
        </w:tc>
      </w:tr>
      <w:tr w:rsidR="003D006D" w:rsidRPr="005C2238" w14:paraId="32E82CBC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4E1A7C9A" w14:textId="212CF965" w:rsidR="003D006D" w:rsidRPr="003E22CE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B.168.</w:t>
            </w:r>
          </w:p>
        </w:tc>
        <w:tc>
          <w:tcPr>
            <w:tcW w:w="7685" w:type="dxa"/>
            <w:noWrap/>
            <w:vAlign w:val="center"/>
          </w:tcPr>
          <w:p w14:paraId="692B083E" w14:textId="1F1B0B25" w:rsidR="003D006D" w:rsidRPr="003E22CE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pacjentów z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niereagującym lub opornym na leczenie zakażeniem wirusem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cytomegalii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(CMV) (ICD-10: B25.0, B25.1, B25.2, B25.8, B25.9)</w:t>
            </w:r>
          </w:p>
        </w:tc>
      </w:tr>
      <w:tr w:rsidR="003D006D" w:rsidRPr="005C2238" w14:paraId="2A4895CD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DC266DF" w14:textId="42BD5FBC" w:rsidR="003D006D" w:rsidRPr="00DA487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B.169.</w:t>
            </w:r>
          </w:p>
        </w:tc>
        <w:tc>
          <w:tcPr>
            <w:tcW w:w="7685" w:type="dxa"/>
            <w:noWrap/>
            <w:vAlign w:val="center"/>
          </w:tcPr>
          <w:p w14:paraId="55F16F53" w14:textId="27DAC7F0" w:rsidR="003D006D" w:rsidRPr="00DA4871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chorych z zespołem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hipereozynofilowym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(HES) (ICD-10: D72.11)</w:t>
            </w:r>
          </w:p>
        </w:tc>
      </w:tr>
      <w:tr w:rsidR="003D006D" w:rsidRPr="00DA4871" w14:paraId="04113F3A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F15C941" w14:textId="7FF4685A" w:rsidR="003D006D" w:rsidRPr="00DA487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B.170.</w:t>
            </w:r>
          </w:p>
        </w:tc>
        <w:tc>
          <w:tcPr>
            <w:tcW w:w="7685" w:type="dxa"/>
            <w:tcBorders>
              <w:bottom w:val="single" w:sz="4" w:space="0" w:color="8EAADB" w:themeColor="accent1" w:themeTint="99"/>
            </w:tcBorders>
            <w:noWrap/>
            <w:vAlign w:val="center"/>
          </w:tcPr>
          <w:p w14:paraId="61D6AF55" w14:textId="5E746D15" w:rsidR="003D006D" w:rsidRPr="00DA4871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dorosłych 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pacjentów z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polineuropatią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w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lub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II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stadium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zaawansowania w przebiegu dziedzicznej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amyloidozy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transtyretynowej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E85.1)</w:t>
            </w:r>
          </w:p>
        </w:tc>
      </w:tr>
      <w:tr w:rsidR="003D006D" w:rsidRPr="00DA4871" w14:paraId="29F949CE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75261ED6" w14:textId="44907864" w:rsidR="003D006D" w:rsidRPr="00DA487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B.171.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noWrap/>
            <w:vAlign w:val="center"/>
          </w:tcPr>
          <w:p w14:paraId="5279E955" w14:textId="1A53AC4E" w:rsidR="003D006D" w:rsidRPr="00DA4871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pacjentów z pierwotną nefropatią</w:t>
            </w:r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IgA</w:t>
            </w:r>
            <w:proofErr w:type="spellEnd"/>
            <w:r w:rsidRPr="00DA4871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N02.8)</w:t>
            </w:r>
          </w:p>
        </w:tc>
      </w:tr>
      <w:tr w:rsidR="003D006D" w:rsidRPr="00DA4871" w14:paraId="092A136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103237C" w14:textId="0454616A" w:rsidR="003D006D" w:rsidRPr="00DA4871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B.173.</w:t>
            </w:r>
          </w:p>
        </w:tc>
        <w:tc>
          <w:tcPr>
            <w:tcW w:w="7685" w:type="dxa"/>
            <w:noWrap/>
            <w:vAlign w:val="center"/>
          </w:tcPr>
          <w:p w14:paraId="60752570" w14:textId="657F8B4D" w:rsidR="003D006D" w:rsidRPr="00DA4871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eczenie chorych z ciężką postacią łysienia plackowatego (ICD-10: L63)</w:t>
            </w:r>
          </w:p>
        </w:tc>
      </w:tr>
      <w:tr w:rsidR="003D006D" w:rsidRPr="00DA4871" w14:paraId="3573B761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883BE8B" w14:textId="287E6C17" w:rsidR="003D006D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B.174.</w:t>
            </w:r>
          </w:p>
        </w:tc>
        <w:tc>
          <w:tcPr>
            <w:tcW w:w="7685" w:type="dxa"/>
            <w:noWrap/>
            <w:vAlign w:val="center"/>
          </w:tcPr>
          <w:p w14:paraId="11319026" w14:textId="3D02560B" w:rsidR="003D00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na ataksję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F</w:t>
            </w:r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riedreicha</w:t>
            </w:r>
            <w:proofErr w:type="spellEnd"/>
            <w:r w:rsidRPr="00452DF9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(ICD-10: G11.1)</w:t>
            </w:r>
          </w:p>
        </w:tc>
      </w:tr>
      <w:tr w:rsidR="003D006D" w:rsidRPr="00DA4871" w14:paraId="4384DE8B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3CC47DC3" w14:textId="22519749" w:rsidR="003D006D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B.175.</w:t>
            </w:r>
          </w:p>
        </w:tc>
        <w:tc>
          <w:tcPr>
            <w:tcW w:w="7685" w:type="dxa"/>
            <w:noWrap/>
            <w:vAlign w:val="center"/>
          </w:tcPr>
          <w:p w14:paraId="5919880A" w14:textId="694ACA23" w:rsidR="003D006D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eczenie chorych z 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z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espołem </w:t>
            </w:r>
            <w:proofErr w:type="spellStart"/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A</w:t>
            </w:r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lagille’a</w:t>
            </w:r>
            <w:proofErr w:type="spellEnd"/>
            <w:r w:rsidRPr="003D238B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(ICD-10 Q44.7)</w:t>
            </w:r>
          </w:p>
        </w:tc>
      </w:tr>
      <w:tr w:rsidR="003D006D" w:rsidRPr="00DA4871" w14:paraId="7F646758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6CA19806" w14:textId="49635856" w:rsidR="003D006D" w:rsidRDefault="003D006D" w:rsidP="003D006D">
            <w:pPr>
              <w:jc w:val="right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 w:rsidRPr="00B16215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B.176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7685" w:type="dxa"/>
            <w:noWrap/>
            <w:vAlign w:val="center"/>
          </w:tcPr>
          <w:p w14:paraId="0E521E63" w14:textId="6444709E" w:rsidR="003D00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chorych na stwardnienie zanikowe boczne </w:t>
            </w:r>
            <w:r w:rsidRPr="00B16215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G12.2)</w:t>
            </w:r>
          </w:p>
        </w:tc>
      </w:tr>
      <w:tr w:rsidR="003D006D" w:rsidRPr="00DA4871" w14:paraId="2D745436" w14:textId="77777777" w:rsidTr="00585A6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1EE7CF86" w14:textId="170A8A27" w:rsidR="003D006D" w:rsidRPr="005A164F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5A164F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B.178.</w:t>
            </w:r>
          </w:p>
        </w:tc>
        <w:tc>
          <w:tcPr>
            <w:tcW w:w="7685" w:type="dxa"/>
            <w:noWrap/>
            <w:vAlign w:val="center"/>
          </w:tcPr>
          <w:p w14:paraId="3E110186" w14:textId="29B02E5E" w:rsidR="003D006D" w:rsidRPr="005A164F" w:rsidRDefault="003D006D" w:rsidP="003D006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Leczenie przewlekłego pierwotnego zespołu bólowego pęcherza moczowego </w:t>
            </w:r>
            <w:r w:rsidRPr="009174C3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(ICD-10: N30.1)</w:t>
            </w:r>
          </w:p>
        </w:tc>
      </w:tr>
      <w:tr w:rsidR="003D006D" w:rsidRPr="00DA4871" w14:paraId="58D07AE0" w14:textId="77777777" w:rsidTr="00585A69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6" w:type="dxa"/>
            <w:noWrap/>
            <w:vAlign w:val="center"/>
          </w:tcPr>
          <w:p w14:paraId="55D05397" w14:textId="1320EAB6" w:rsidR="003D006D" w:rsidRPr="00EE3279" w:rsidRDefault="003D006D" w:rsidP="003D006D">
            <w:pPr>
              <w:jc w:val="right"/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</w:pPr>
            <w:r w:rsidRPr="00EE3279">
              <w:rPr>
                <w:rFonts w:ascii="Lato" w:eastAsia="Times New Roman" w:hAnsi="Lato" w:cs="Calibri"/>
                <w:b w:val="0"/>
                <w:bCs w:val="0"/>
                <w:color w:val="000000"/>
                <w:sz w:val="20"/>
                <w:szCs w:val="20"/>
                <w:lang w:eastAsia="pl-PL"/>
              </w:rPr>
              <w:t>B.179.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noWrap/>
            <w:vAlign w:val="center"/>
          </w:tcPr>
          <w:p w14:paraId="3423B481" w14:textId="05659A28" w:rsidR="003D006D" w:rsidRDefault="003D006D" w:rsidP="003D006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>Leczenie pacjentów chorych na zapalenie rogówki wywołane przez</w:t>
            </w:r>
            <w:r w:rsidRPr="00E73B2F">
              <w:rPr>
                <w:rFonts w:ascii="Lato" w:eastAsia="Times New Roman" w:hAnsi="Lato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73B2F">
              <w:rPr>
                <w:rFonts w:ascii="Lato" w:hAnsi="Lato" w:cs="Times New Roman"/>
                <w:i/>
                <w:iCs/>
                <w:sz w:val="20"/>
                <w:szCs w:val="20"/>
              </w:rPr>
              <w:t>Acanthamoeba</w:t>
            </w:r>
            <w:proofErr w:type="spellEnd"/>
            <w:r>
              <w:rPr>
                <w:rFonts w:ascii="Lato" w:hAnsi="Lato" w:cs="Times New Roman"/>
                <w:i/>
                <w:iCs/>
                <w:sz w:val="20"/>
                <w:szCs w:val="20"/>
              </w:rPr>
              <w:t xml:space="preserve"> </w:t>
            </w:r>
            <w:r w:rsidRPr="00736CF9">
              <w:rPr>
                <w:rFonts w:ascii="Lato" w:hAnsi="Lato" w:cs="Times New Roman"/>
                <w:sz w:val="20"/>
                <w:szCs w:val="20"/>
              </w:rPr>
              <w:t>(ICD-10: H19.2)</w:t>
            </w:r>
          </w:p>
        </w:tc>
      </w:tr>
    </w:tbl>
    <w:p w14:paraId="5D60BD1F" w14:textId="77777777" w:rsidR="002D236D" w:rsidRPr="00DA4871" w:rsidRDefault="002D236D" w:rsidP="002D236D">
      <w:pPr>
        <w:rPr>
          <w:rFonts w:ascii="Lato" w:hAnsi="Lato"/>
        </w:rPr>
      </w:pPr>
    </w:p>
    <w:p w14:paraId="3DCC69A9" w14:textId="77777777" w:rsidR="002D236D" w:rsidRPr="00F30E39" w:rsidRDefault="002D236D">
      <w:pPr>
        <w:rPr>
          <w:rFonts w:ascii="Lato" w:hAnsi="Lato"/>
        </w:rPr>
      </w:pPr>
    </w:p>
    <w:sectPr w:rsidR="002D236D" w:rsidRPr="00F30E39" w:rsidSect="00050C48"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491"/>
    <w:rsid w:val="0000195D"/>
    <w:rsid w:val="000327E5"/>
    <w:rsid w:val="00050C48"/>
    <w:rsid w:val="000747AA"/>
    <w:rsid w:val="00083C7F"/>
    <w:rsid w:val="00087F68"/>
    <w:rsid w:val="000A14D0"/>
    <w:rsid w:val="000F33FE"/>
    <w:rsid w:val="00124944"/>
    <w:rsid w:val="00143761"/>
    <w:rsid w:val="00156C91"/>
    <w:rsid w:val="00160CE3"/>
    <w:rsid w:val="001C048B"/>
    <w:rsid w:val="001C311B"/>
    <w:rsid w:val="0020466E"/>
    <w:rsid w:val="002269F5"/>
    <w:rsid w:val="002533C7"/>
    <w:rsid w:val="002C18B5"/>
    <w:rsid w:val="002D236D"/>
    <w:rsid w:val="002E1C47"/>
    <w:rsid w:val="002F2FA3"/>
    <w:rsid w:val="003220C4"/>
    <w:rsid w:val="00327A0F"/>
    <w:rsid w:val="00331C79"/>
    <w:rsid w:val="00346371"/>
    <w:rsid w:val="00397154"/>
    <w:rsid w:val="003D006D"/>
    <w:rsid w:val="003D238B"/>
    <w:rsid w:val="003E22CE"/>
    <w:rsid w:val="003E402C"/>
    <w:rsid w:val="003E5619"/>
    <w:rsid w:val="003F3539"/>
    <w:rsid w:val="004069C5"/>
    <w:rsid w:val="00424C91"/>
    <w:rsid w:val="004436D4"/>
    <w:rsid w:val="00444E9A"/>
    <w:rsid w:val="00452DF9"/>
    <w:rsid w:val="0047504F"/>
    <w:rsid w:val="00475A4A"/>
    <w:rsid w:val="00480490"/>
    <w:rsid w:val="004809D4"/>
    <w:rsid w:val="004954BA"/>
    <w:rsid w:val="004A2DD1"/>
    <w:rsid w:val="004C2EA7"/>
    <w:rsid w:val="004D291F"/>
    <w:rsid w:val="004D770E"/>
    <w:rsid w:val="00512F5B"/>
    <w:rsid w:val="005568B5"/>
    <w:rsid w:val="0058461D"/>
    <w:rsid w:val="00585A69"/>
    <w:rsid w:val="00597422"/>
    <w:rsid w:val="005A164F"/>
    <w:rsid w:val="005C2238"/>
    <w:rsid w:val="005C44F1"/>
    <w:rsid w:val="00611D3E"/>
    <w:rsid w:val="00617DAE"/>
    <w:rsid w:val="006364E4"/>
    <w:rsid w:val="00692D0D"/>
    <w:rsid w:val="00693E50"/>
    <w:rsid w:val="00695791"/>
    <w:rsid w:val="006B38DD"/>
    <w:rsid w:val="00736CF9"/>
    <w:rsid w:val="00741402"/>
    <w:rsid w:val="00741F69"/>
    <w:rsid w:val="0075640E"/>
    <w:rsid w:val="00763FE3"/>
    <w:rsid w:val="00795BC5"/>
    <w:rsid w:val="007A6D4E"/>
    <w:rsid w:val="007D571A"/>
    <w:rsid w:val="007E684D"/>
    <w:rsid w:val="00826C22"/>
    <w:rsid w:val="00837FD4"/>
    <w:rsid w:val="008D1AE8"/>
    <w:rsid w:val="008E7EA4"/>
    <w:rsid w:val="009174C3"/>
    <w:rsid w:val="00962866"/>
    <w:rsid w:val="009738DD"/>
    <w:rsid w:val="0099133A"/>
    <w:rsid w:val="009A1FE2"/>
    <w:rsid w:val="009D3636"/>
    <w:rsid w:val="00A50988"/>
    <w:rsid w:val="00A840C1"/>
    <w:rsid w:val="00AA5E03"/>
    <w:rsid w:val="00AB7FF3"/>
    <w:rsid w:val="00AF6439"/>
    <w:rsid w:val="00B04025"/>
    <w:rsid w:val="00B05052"/>
    <w:rsid w:val="00B16215"/>
    <w:rsid w:val="00B62978"/>
    <w:rsid w:val="00B653AB"/>
    <w:rsid w:val="00B77AEC"/>
    <w:rsid w:val="00BE6491"/>
    <w:rsid w:val="00C469B3"/>
    <w:rsid w:val="00C55286"/>
    <w:rsid w:val="00C919EF"/>
    <w:rsid w:val="00C95F75"/>
    <w:rsid w:val="00CC4D39"/>
    <w:rsid w:val="00CF1044"/>
    <w:rsid w:val="00CF1B5E"/>
    <w:rsid w:val="00D46359"/>
    <w:rsid w:val="00D67039"/>
    <w:rsid w:val="00D92E27"/>
    <w:rsid w:val="00D93032"/>
    <w:rsid w:val="00D95CBB"/>
    <w:rsid w:val="00DA4871"/>
    <w:rsid w:val="00E33791"/>
    <w:rsid w:val="00E5028E"/>
    <w:rsid w:val="00E73B2F"/>
    <w:rsid w:val="00E87A92"/>
    <w:rsid w:val="00EA3272"/>
    <w:rsid w:val="00EE3279"/>
    <w:rsid w:val="00EF1DCE"/>
    <w:rsid w:val="00F12D6D"/>
    <w:rsid w:val="00F145E0"/>
    <w:rsid w:val="00F240D9"/>
    <w:rsid w:val="00F2791A"/>
    <w:rsid w:val="00F307AA"/>
    <w:rsid w:val="00F30E39"/>
    <w:rsid w:val="00F537DA"/>
    <w:rsid w:val="00F75A2F"/>
    <w:rsid w:val="00F829D8"/>
    <w:rsid w:val="00F82BF9"/>
    <w:rsid w:val="00F8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91CE3"/>
  <w15:chartTrackingRefBased/>
  <w15:docId w15:val="{55F4D85F-2123-4CE6-8320-A2CC90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siatki4akcent1">
    <w:name w:val="Grid Table 4 Accent 1"/>
    <w:basedOn w:val="Standardowy"/>
    <w:uiPriority w:val="49"/>
    <w:rsid w:val="00BE649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65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53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53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3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2009</Words>
  <Characters>12057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Królak-Buzakowska Joanna</dc:creator>
  <cp:keywords/>
  <dc:description/>
  <cp:lastModifiedBy>Molendowska-Sojka Diana</cp:lastModifiedBy>
  <cp:revision>14</cp:revision>
  <dcterms:created xsi:type="dcterms:W3CDTF">2026-06-11T10:29:00Z</dcterms:created>
  <dcterms:modified xsi:type="dcterms:W3CDTF">2026-06-16T11:47:00Z</dcterms:modified>
</cp:coreProperties>
</file>